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1F871">
      <w:pPr>
        <w:tabs>
          <w:tab w:val="left" w:pos="1966"/>
        </w:tabs>
        <w:bidi w:val="0"/>
        <w:jc w:val="both"/>
        <w:rPr>
          <w:rStyle w:val="8"/>
          <w:rFonts w:hint="default" w:ascii="Times New Roman" w:hAnsi="Times New Roman" w:eastAsia="方正小标宋简体" w:cs="Times New Roman"/>
          <w:color w:val="000000"/>
          <w:w w:val="100"/>
          <w:sz w:val="44"/>
          <w:szCs w:val="44"/>
          <w:highlight w:val="none"/>
          <w:lang w:val="en-US" w:eastAsia="zh-CN"/>
        </w:rPr>
      </w:pPr>
    </w:p>
    <w:p w14:paraId="231A93B4">
      <w:pPr>
        <w:tabs>
          <w:tab w:val="left" w:pos="1966"/>
        </w:tabs>
        <w:bidi w:val="0"/>
        <w:jc w:val="center"/>
        <w:rPr>
          <w:rStyle w:val="8"/>
          <w:rFonts w:hint="default" w:ascii="Times New Roman" w:hAnsi="Times New Roman" w:eastAsia="方正小标宋简体" w:cs="Times New Roman"/>
          <w:color w:val="000000"/>
          <w:w w:val="100"/>
          <w:sz w:val="44"/>
          <w:szCs w:val="44"/>
          <w:highlight w:val="none"/>
          <w:lang w:eastAsia="zh-CN"/>
        </w:rPr>
      </w:pPr>
      <w:bookmarkStart w:id="0" w:name="_GoBack"/>
      <w:r>
        <w:rPr>
          <w:rStyle w:val="8"/>
          <w:rFonts w:hint="default" w:ascii="Times New Roman" w:hAnsi="Times New Roman" w:eastAsia="方正小标宋简体" w:cs="Times New Roman"/>
          <w:color w:val="000000"/>
          <w:w w:val="100"/>
          <w:sz w:val="44"/>
          <w:szCs w:val="44"/>
          <w:highlight w:val="none"/>
          <w:lang w:val="en-US" w:eastAsia="zh-CN"/>
        </w:rPr>
        <w:t>2025年3</w:t>
      </w:r>
      <w:r>
        <w:rPr>
          <w:rStyle w:val="8"/>
          <w:rFonts w:hint="default" w:ascii="Times New Roman" w:hAnsi="Times New Roman" w:eastAsia="方正小标宋简体" w:cs="Times New Roman"/>
          <w:color w:val="000000"/>
          <w:w w:val="100"/>
          <w:sz w:val="44"/>
          <w:szCs w:val="44"/>
          <w:highlight w:val="none"/>
          <w:lang w:eastAsia="zh-CN"/>
        </w:rPr>
        <w:t>0项民生实事</w:t>
      </w:r>
      <w:r>
        <w:rPr>
          <w:rStyle w:val="8"/>
          <w:rFonts w:hint="default" w:ascii="Times New Roman" w:hAnsi="Times New Roman" w:eastAsia="方正小标宋简体" w:cs="Times New Roman"/>
          <w:color w:val="000000"/>
          <w:w w:val="100"/>
          <w:sz w:val="44"/>
          <w:szCs w:val="44"/>
          <w:highlight w:val="none"/>
          <w:lang w:val="en-US" w:eastAsia="zh-CN"/>
        </w:rPr>
        <w:t>1-</w:t>
      </w:r>
      <w:r>
        <w:rPr>
          <w:rStyle w:val="8"/>
          <w:rFonts w:hint="eastAsia" w:ascii="Times New Roman" w:hAnsi="Times New Roman" w:eastAsia="方正小标宋简体" w:cs="Times New Roman"/>
          <w:color w:val="000000"/>
          <w:w w:val="100"/>
          <w:sz w:val="44"/>
          <w:szCs w:val="44"/>
          <w:highlight w:val="none"/>
          <w:lang w:val="en-US" w:eastAsia="zh-CN"/>
        </w:rPr>
        <w:t>10</w:t>
      </w:r>
      <w:r>
        <w:rPr>
          <w:rStyle w:val="8"/>
          <w:rFonts w:hint="default" w:ascii="Times New Roman" w:hAnsi="Times New Roman" w:eastAsia="方正小标宋简体" w:cs="Times New Roman"/>
          <w:color w:val="000000"/>
          <w:w w:val="100"/>
          <w:sz w:val="44"/>
          <w:szCs w:val="44"/>
          <w:highlight w:val="none"/>
          <w:lang w:val="en-US" w:eastAsia="zh-CN"/>
        </w:rPr>
        <w:t>月份进展情况</w:t>
      </w:r>
      <w:r>
        <w:rPr>
          <w:rStyle w:val="8"/>
          <w:rFonts w:hint="default" w:ascii="Times New Roman" w:hAnsi="Times New Roman" w:eastAsia="方正小标宋简体" w:cs="Times New Roman"/>
          <w:color w:val="000000"/>
          <w:w w:val="100"/>
          <w:sz w:val="44"/>
          <w:szCs w:val="44"/>
          <w:highlight w:val="none"/>
          <w:lang w:eastAsia="zh-CN"/>
        </w:rPr>
        <w:t>表</w:t>
      </w:r>
      <w:bookmarkEnd w:id="0"/>
    </w:p>
    <w:tbl>
      <w:tblPr>
        <w:tblStyle w:val="6"/>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59"/>
        <w:gridCol w:w="2785"/>
        <w:gridCol w:w="10748"/>
      </w:tblGrid>
      <w:tr w14:paraId="4ED8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94" w:type="pct"/>
            <w:tcBorders>
              <w:tl2br w:val="nil"/>
              <w:tr2bl w:val="nil"/>
            </w:tcBorders>
            <w:noWrap w:val="0"/>
            <w:vAlign w:val="center"/>
          </w:tcPr>
          <w:p w14:paraId="33918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序号</w:t>
            </w:r>
          </w:p>
        </w:tc>
        <w:tc>
          <w:tcPr>
            <w:tcW w:w="255" w:type="pct"/>
            <w:tcBorders>
              <w:tl2br w:val="nil"/>
              <w:tr2bl w:val="nil"/>
            </w:tcBorders>
            <w:noWrap w:val="0"/>
            <w:vAlign w:val="center"/>
          </w:tcPr>
          <w:p w14:paraId="2942E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牵头单位</w:t>
            </w:r>
          </w:p>
        </w:tc>
        <w:tc>
          <w:tcPr>
            <w:tcW w:w="936" w:type="pct"/>
            <w:tcBorders>
              <w:tl2br w:val="nil"/>
              <w:tr2bl w:val="nil"/>
            </w:tcBorders>
            <w:noWrap w:val="0"/>
            <w:vAlign w:val="center"/>
          </w:tcPr>
          <w:p w14:paraId="51545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年度目标任务</w:t>
            </w:r>
          </w:p>
        </w:tc>
        <w:tc>
          <w:tcPr>
            <w:tcW w:w="3613" w:type="pct"/>
            <w:tcBorders>
              <w:tl2br w:val="nil"/>
              <w:tr2bl w:val="nil"/>
            </w:tcBorders>
            <w:noWrap w:val="0"/>
            <w:vAlign w:val="center"/>
          </w:tcPr>
          <w:p w14:paraId="69B9E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黑体" w:cs="Times New Roman"/>
                <w:color w:val="000000"/>
                <w:sz w:val="24"/>
                <w:szCs w:val="24"/>
                <w:highlight w:val="none"/>
                <w:u w:val="none"/>
                <w:lang w:val="en-US" w:eastAsia="zh-CN" w:bidi="ar"/>
              </w:rPr>
              <w:t>工作进展</w:t>
            </w:r>
          </w:p>
        </w:tc>
      </w:tr>
      <w:tr w14:paraId="3AA9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0" w:hRule="atLeast"/>
          <w:jc w:val="center"/>
        </w:trPr>
        <w:tc>
          <w:tcPr>
            <w:tcW w:w="194" w:type="pct"/>
            <w:vMerge w:val="restart"/>
            <w:tcBorders>
              <w:tl2br w:val="nil"/>
              <w:tr2bl w:val="nil"/>
            </w:tcBorders>
            <w:noWrap w:val="0"/>
            <w:vAlign w:val="center"/>
          </w:tcPr>
          <w:p w14:paraId="646F5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255" w:type="pct"/>
            <w:vMerge w:val="restart"/>
            <w:tcBorders>
              <w:tl2br w:val="nil"/>
              <w:tr2bl w:val="nil"/>
            </w:tcBorders>
            <w:noWrap w:val="0"/>
            <w:vAlign w:val="center"/>
          </w:tcPr>
          <w:p w14:paraId="0CA1D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936" w:type="pct"/>
            <w:tcBorders>
              <w:tl2br w:val="nil"/>
              <w:tr2bl w:val="nil"/>
            </w:tcBorders>
            <w:noWrap w:val="0"/>
            <w:vAlign w:val="center"/>
          </w:tcPr>
          <w:p w14:paraId="10762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（1）实施促进重点人群就业行动，对符合条件的毕业生按照1500元/人的标准集中发放一次性求职补贴。</w:t>
            </w:r>
          </w:p>
        </w:tc>
        <w:tc>
          <w:tcPr>
            <w:tcW w:w="3613" w:type="pct"/>
            <w:tcBorders>
              <w:tl2br w:val="nil"/>
              <w:tr2bl w:val="nil"/>
            </w:tcBorders>
            <w:noWrap w:val="0"/>
            <w:vAlign w:val="center"/>
          </w:tcPr>
          <w:p w14:paraId="29C53B13">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1、</w:t>
            </w:r>
            <w:r>
              <w:rPr>
                <w:rFonts w:hint="default" w:ascii="Times New Roman" w:hAnsi="Times New Roman" w:eastAsia="仿宋_GB2312" w:cs="Times New Roman"/>
                <w:color w:val="auto"/>
                <w:sz w:val="24"/>
                <w:highlight w:val="none"/>
              </w:rPr>
              <w:t>2025届毕业生求职补贴常态化发放阶段：根据《关于做好2025届困难毕业生求职补贴信息化发放工作的通知》要求，经网上自愿申请、系统/人工校验审核、网上公示等阶段，</w:t>
            </w:r>
            <w:r>
              <w:rPr>
                <w:rFonts w:hint="eastAsia" w:ascii="Times New Roman" w:hAnsi="Times New Roman" w:eastAsia="仿宋_GB2312" w:cs="Times New Roman"/>
                <w:color w:val="auto"/>
                <w:sz w:val="24"/>
                <w:highlight w:val="none"/>
                <w:lang w:val="en-US" w:eastAsia="zh-CN"/>
              </w:rPr>
              <w:t>全市</w:t>
            </w:r>
            <w:r>
              <w:rPr>
                <w:rFonts w:hint="default" w:ascii="Times New Roman" w:hAnsi="Times New Roman" w:eastAsia="仿宋_GB2312" w:cs="Times New Roman"/>
                <w:color w:val="auto"/>
                <w:sz w:val="24"/>
                <w:highlight w:val="none"/>
              </w:rPr>
              <w:t>已发放补贴</w:t>
            </w:r>
            <w:r>
              <w:rPr>
                <w:rFonts w:hint="eastAsia" w:ascii="Times New Roman" w:hAnsi="Times New Roman" w:eastAsia="仿宋_GB2312" w:cs="Times New Roman"/>
                <w:color w:val="auto"/>
                <w:sz w:val="24"/>
                <w:highlight w:val="none"/>
                <w:lang w:val="en-US" w:eastAsia="zh-CN"/>
              </w:rPr>
              <w:t>196</w:t>
            </w:r>
            <w:r>
              <w:rPr>
                <w:rFonts w:hint="default" w:ascii="Times New Roman" w:hAnsi="Times New Roman" w:eastAsia="仿宋_GB2312" w:cs="Times New Roman"/>
                <w:color w:val="auto"/>
                <w:sz w:val="24"/>
                <w:highlight w:val="none"/>
              </w:rPr>
              <w:t>人、金额</w:t>
            </w:r>
            <w:r>
              <w:rPr>
                <w:rFonts w:hint="default" w:ascii="Times New Roman" w:hAnsi="Times New Roman" w:eastAsia="仿宋_GB2312" w:cs="Times New Roman"/>
                <w:color w:val="auto"/>
                <w:sz w:val="24"/>
                <w:highlight w:val="none"/>
                <w:lang w:val="en-US" w:eastAsia="zh-CN"/>
              </w:rPr>
              <w:t>2</w:t>
            </w:r>
            <w:r>
              <w:rPr>
                <w:rFonts w:hint="eastAsia" w:ascii="Times New Roman" w:hAnsi="Times New Roman" w:eastAsia="仿宋_GB2312" w:cs="Times New Roman"/>
                <w:color w:val="auto"/>
                <w:sz w:val="24"/>
                <w:highlight w:val="none"/>
                <w:lang w:val="en-US" w:eastAsia="zh-CN"/>
              </w:rPr>
              <w:t>9.4</w:t>
            </w:r>
            <w:r>
              <w:rPr>
                <w:rFonts w:hint="default" w:ascii="Times New Roman" w:hAnsi="Times New Roman" w:eastAsia="仿宋_GB2312" w:cs="Times New Roman"/>
                <w:color w:val="auto"/>
                <w:sz w:val="24"/>
                <w:highlight w:val="none"/>
              </w:rPr>
              <w:t>万元。</w:t>
            </w:r>
          </w:p>
          <w:p w14:paraId="416A0AF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auto"/>
                <w:sz w:val="24"/>
                <w:highlight w:val="none"/>
                <w:lang w:val="en-US" w:eastAsia="zh-CN"/>
              </w:rPr>
              <w:t>2、</w:t>
            </w:r>
            <w:r>
              <w:rPr>
                <w:rFonts w:hint="default" w:ascii="Times New Roman" w:hAnsi="Times New Roman" w:eastAsia="仿宋_GB2312" w:cs="Times New Roman"/>
                <w:color w:val="auto"/>
                <w:sz w:val="24"/>
                <w:highlight w:val="none"/>
              </w:rPr>
              <w:t>2026届毕业生求职补贴集中发放阶段：</w:t>
            </w:r>
            <w:r>
              <w:rPr>
                <w:rFonts w:hint="eastAsia" w:ascii="Times New Roman" w:hAnsi="Times New Roman" w:eastAsia="仿宋_GB2312"/>
                <w:color w:val="auto"/>
                <w:sz w:val="24"/>
                <w:highlight w:val="none"/>
                <w:lang w:val="en-US" w:eastAsia="zh-CN"/>
              </w:rPr>
              <w:t>根据《关于做好2026届困难毕业生求职补贴信息化发放工作的通知》要求，</w:t>
            </w:r>
            <w:r>
              <w:rPr>
                <w:rFonts w:hint="eastAsia" w:ascii="Times New Roman" w:hAnsi="Times New Roman" w:eastAsia="仿宋_GB2312" w:cs="Times New Roman"/>
                <w:b w:val="0"/>
                <w:color w:val="auto"/>
                <w:kern w:val="2"/>
                <w:sz w:val="24"/>
                <w:szCs w:val="24"/>
                <w:highlight w:val="none"/>
                <w:lang w:val="en-US" w:eastAsia="zh-CN" w:bidi="ar-SA"/>
              </w:rPr>
              <w:t>已于10月10日进入网上自愿申请、系统/人工校验审核阶段。截至目前，已有3628名毕业生审核通过。</w:t>
            </w:r>
          </w:p>
        </w:tc>
      </w:tr>
      <w:tr w14:paraId="3A35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jc w:val="center"/>
        </w:trPr>
        <w:tc>
          <w:tcPr>
            <w:tcW w:w="194" w:type="pct"/>
            <w:vMerge w:val="continue"/>
            <w:tcBorders>
              <w:tl2br w:val="nil"/>
              <w:tr2bl w:val="nil"/>
            </w:tcBorders>
            <w:noWrap w:val="0"/>
            <w:vAlign w:val="center"/>
          </w:tcPr>
          <w:p w14:paraId="5481910A">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7903D03">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45529F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（2）推进“三公里”就业圈全覆盖，累计建成线下实体零工市场9个、零工驿站16个。</w:t>
            </w:r>
          </w:p>
        </w:tc>
        <w:tc>
          <w:tcPr>
            <w:tcW w:w="3613" w:type="pct"/>
            <w:tcBorders>
              <w:tl2br w:val="nil"/>
              <w:tr2bl w:val="nil"/>
            </w:tcBorders>
            <w:noWrap w:val="0"/>
            <w:vAlign w:val="center"/>
          </w:tcPr>
          <w:p w14:paraId="3B3AD3B0">
            <w:pPr>
              <w:keepNext w:val="0"/>
              <w:keepLines w:val="0"/>
              <w:pageBreakBefore w:val="0"/>
              <w:widowControl/>
              <w:kinsoku/>
              <w:wordWrap/>
              <w:overflowPunct/>
              <w:topLinePunct w:val="0"/>
              <w:autoSpaceDE/>
              <w:autoSpaceDN/>
              <w:bidi w:val="0"/>
              <w:snapToGrid/>
              <w:spacing w:line="260" w:lineRule="exact"/>
              <w:jc w:val="left"/>
              <w:rPr>
                <w:rFonts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w:t>
            </w:r>
            <w:r>
              <w:rPr>
                <w:rFonts w:ascii="Times New Roman" w:hAnsi="Times New Roman" w:eastAsia="仿宋_GB2312" w:cs="Times New Roman"/>
                <w:color w:val="000000"/>
                <w:sz w:val="24"/>
                <w:highlight w:val="none"/>
                <w:lang w:val="en-US" w:eastAsia="zh-CN"/>
              </w:rPr>
              <w:t>截至</w:t>
            </w:r>
            <w:r>
              <w:rPr>
                <w:rFonts w:hint="eastAsia" w:ascii="Times New Roman" w:hAnsi="Times New Roman" w:eastAsia="仿宋_GB2312" w:cs="Times New Roman"/>
                <w:color w:val="000000"/>
                <w:sz w:val="24"/>
                <w:highlight w:val="none"/>
                <w:lang w:val="en-US" w:eastAsia="zh-CN"/>
              </w:rPr>
              <w:t>10</w:t>
            </w:r>
            <w:r>
              <w:rPr>
                <w:rFonts w:ascii="Times New Roman" w:hAnsi="Times New Roman" w:eastAsia="仿宋_GB2312" w:cs="Times New Roman"/>
                <w:color w:val="000000"/>
                <w:sz w:val="24"/>
                <w:highlight w:val="none"/>
                <w:lang w:val="en-US" w:eastAsia="zh-CN"/>
              </w:rPr>
              <w:t>月底，</w:t>
            </w:r>
            <w:r>
              <w:rPr>
                <w:rFonts w:ascii="Times New Roman" w:hAnsi="Times New Roman" w:eastAsia="仿宋_GB2312" w:cs="Times New Roman"/>
                <w:color w:val="000000"/>
                <w:sz w:val="24"/>
                <w:highlight w:val="none"/>
                <w:lang w:eastAsia="zh-CN"/>
              </w:rPr>
              <w:t>全市</w:t>
            </w:r>
            <w:r>
              <w:rPr>
                <w:rFonts w:hint="eastAsia" w:ascii="Times New Roman" w:hAnsi="Times New Roman" w:eastAsia="仿宋_GB2312" w:cs="Times New Roman"/>
                <w:color w:val="000000"/>
                <w:sz w:val="24"/>
                <w:highlight w:val="none"/>
                <w:lang w:val="en-US" w:eastAsia="zh-CN"/>
              </w:rPr>
              <w:t>9个</w:t>
            </w:r>
            <w:r>
              <w:rPr>
                <w:rFonts w:ascii="Times New Roman" w:hAnsi="Times New Roman" w:eastAsia="仿宋_GB2312" w:cs="Times New Roman"/>
                <w:color w:val="000000"/>
                <w:sz w:val="24"/>
                <w:highlight w:val="none"/>
                <w:lang w:eastAsia="zh-CN"/>
              </w:rPr>
              <w:t>零工市场</w:t>
            </w:r>
            <w:r>
              <w:rPr>
                <w:rFonts w:ascii="Times New Roman" w:hAnsi="Times New Roman" w:eastAsia="仿宋_GB2312" w:cs="Times New Roman"/>
                <w:color w:val="000000"/>
                <w:sz w:val="24"/>
                <w:highlight w:val="none"/>
                <w:lang w:val="en-US" w:eastAsia="zh-CN"/>
              </w:rPr>
              <w:t>已全部建设完成，完成率100%。</w:t>
            </w:r>
          </w:p>
          <w:p w14:paraId="33AEDCC2">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color w:val="000000"/>
                <w:sz w:val="24"/>
                <w:highlight w:val="none"/>
                <w:lang w:val="en-US" w:eastAsia="zh-CN"/>
              </w:rPr>
              <w:t>2、截至10月底，全市16</w:t>
            </w:r>
            <w:r>
              <w:rPr>
                <w:rFonts w:ascii="Times New Roman" w:hAnsi="Times New Roman" w:eastAsia="仿宋_GB2312" w:cs="Times New Roman"/>
                <w:color w:val="000000"/>
                <w:sz w:val="24"/>
                <w:highlight w:val="none"/>
                <w:lang w:val="en-US" w:eastAsia="zh-CN"/>
              </w:rPr>
              <w:t>零工驿站</w:t>
            </w:r>
            <w:r>
              <w:rPr>
                <w:rFonts w:hint="eastAsia" w:ascii="Times New Roman" w:hAnsi="Times New Roman" w:eastAsia="仿宋_GB2312" w:cs="Times New Roman"/>
                <w:color w:val="000000"/>
                <w:sz w:val="24"/>
                <w:highlight w:val="none"/>
                <w:lang w:val="en-US" w:eastAsia="zh-CN"/>
              </w:rPr>
              <w:t>已全部建设完成，完成率100%。</w:t>
            </w:r>
          </w:p>
        </w:tc>
      </w:tr>
      <w:tr w14:paraId="1F8B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jc w:val="center"/>
        </w:trPr>
        <w:tc>
          <w:tcPr>
            <w:tcW w:w="194" w:type="pct"/>
            <w:tcBorders>
              <w:tl2br w:val="nil"/>
              <w:tr2bl w:val="nil"/>
            </w:tcBorders>
            <w:noWrap w:val="0"/>
            <w:vAlign w:val="center"/>
          </w:tcPr>
          <w:p w14:paraId="77A42BFB">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center"/>
              <w:textAlignment w:val="center"/>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p>
          <w:p w14:paraId="14102832">
            <w:pPr>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kern w:val="2"/>
                <w:sz w:val="24"/>
                <w:szCs w:val="24"/>
                <w:highlight w:val="none"/>
                <w:lang w:val="en-US" w:eastAsia="zh-CN" w:bidi="ar-SA"/>
              </w:rPr>
              <w:t>2</w:t>
            </w:r>
          </w:p>
        </w:tc>
        <w:tc>
          <w:tcPr>
            <w:tcW w:w="255" w:type="pct"/>
            <w:tcBorders>
              <w:tl2br w:val="nil"/>
              <w:tr2bl w:val="nil"/>
            </w:tcBorders>
            <w:noWrap w:val="0"/>
            <w:vAlign w:val="center"/>
          </w:tcPr>
          <w:p w14:paraId="105A0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市商务局</w:t>
            </w:r>
          </w:p>
        </w:tc>
        <w:tc>
          <w:tcPr>
            <w:tcW w:w="936" w:type="pct"/>
            <w:tcBorders>
              <w:tl2br w:val="nil"/>
              <w:tr2bl w:val="nil"/>
            </w:tcBorders>
            <w:noWrap w:val="0"/>
            <w:vAlign w:val="center"/>
          </w:tcPr>
          <w:p w14:paraId="56825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（3）实施放心家政行动，培训家政服务人员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1万</w:t>
            </w:r>
            <w:r>
              <w:rPr>
                <w:rFonts w:hint="default" w:ascii="Times New Roman" w:hAnsi="Times New Roman" w:eastAsia="仿宋_GB2312" w:cs="Times New Roman"/>
                <w:b w:val="0"/>
                <w:bCs/>
                <w:color w:val="000000"/>
                <w:sz w:val="24"/>
                <w:szCs w:val="24"/>
                <w:highlight w:val="none"/>
                <w:u w:val="none"/>
                <w:lang w:val="en-US" w:eastAsia="zh-CN"/>
              </w:rPr>
              <w:t>人次，新增家政服务人员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5000</w:t>
            </w:r>
            <w:r>
              <w:rPr>
                <w:rFonts w:hint="default" w:ascii="Times New Roman" w:hAnsi="Times New Roman" w:eastAsia="仿宋_GB2312" w:cs="Times New Roman"/>
                <w:b w:val="0"/>
                <w:bCs/>
                <w:color w:val="000000"/>
                <w:sz w:val="24"/>
                <w:szCs w:val="24"/>
                <w:highlight w:val="none"/>
                <w:u w:val="none"/>
                <w:lang w:val="en-US" w:eastAsia="zh-CN"/>
              </w:rPr>
              <w:t>人。</w:t>
            </w:r>
          </w:p>
        </w:tc>
        <w:tc>
          <w:tcPr>
            <w:tcW w:w="3613" w:type="pct"/>
            <w:tcBorders>
              <w:tl2br w:val="nil"/>
              <w:tr2bl w:val="nil"/>
            </w:tcBorders>
            <w:noWrap w:val="0"/>
            <w:vAlign w:val="center"/>
          </w:tcPr>
          <w:p w14:paraId="337D1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月底，已完成家政服务人员培训</w:t>
            </w:r>
            <w:r>
              <w:rPr>
                <w:rFonts w:hint="eastAsia" w:ascii="Times New Roman" w:hAnsi="Times New Roman" w:eastAsia="仿宋_GB2312" w:cs="Times New Roman"/>
                <w:i w:val="0"/>
                <w:iCs w:val="0"/>
                <w:color w:val="auto"/>
                <w:sz w:val="24"/>
                <w:szCs w:val="24"/>
                <w:highlight w:val="none"/>
                <w:u w:val="none"/>
                <w:lang w:val="en-US" w:eastAsia="zh-CN"/>
              </w:rPr>
              <w:t>10250</w:t>
            </w:r>
            <w:r>
              <w:rPr>
                <w:rFonts w:hint="default" w:ascii="Times New Roman" w:hAnsi="Times New Roman" w:eastAsia="仿宋_GB2312" w:cs="Times New Roman"/>
                <w:i w:val="0"/>
                <w:iCs w:val="0"/>
                <w:color w:val="auto"/>
                <w:sz w:val="24"/>
                <w:szCs w:val="24"/>
                <w:highlight w:val="none"/>
                <w:u w:val="none"/>
                <w:lang w:val="en-US" w:eastAsia="zh-CN"/>
              </w:rPr>
              <w:t>人次，任务完成率</w:t>
            </w:r>
            <w:r>
              <w:rPr>
                <w:rFonts w:hint="eastAsia" w:ascii="Times New Roman" w:hAnsi="Times New Roman" w:eastAsia="仿宋_GB2312" w:cs="Times New Roman"/>
                <w:i w:val="0"/>
                <w:iCs w:val="0"/>
                <w:color w:val="auto"/>
                <w:sz w:val="24"/>
                <w:szCs w:val="24"/>
                <w:highlight w:val="none"/>
                <w:u w:val="none"/>
                <w:lang w:val="en-US" w:eastAsia="zh-CN"/>
              </w:rPr>
              <w:t>102.5</w:t>
            </w:r>
            <w:r>
              <w:rPr>
                <w:rFonts w:hint="default" w:ascii="Times New Roman" w:hAnsi="Times New Roman" w:eastAsia="仿宋_GB2312" w:cs="Times New Roman"/>
                <w:i w:val="0"/>
                <w:iCs w:val="0"/>
                <w:color w:val="auto"/>
                <w:sz w:val="24"/>
                <w:szCs w:val="24"/>
                <w:highlight w:val="none"/>
                <w:u w:val="none"/>
                <w:lang w:val="en-US" w:eastAsia="zh-CN"/>
              </w:rPr>
              <w:t>%</w:t>
            </w:r>
            <w:r>
              <w:rPr>
                <w:rFonts w:hint="eastAsia" w:ascii="Times New Roman" w:hAnsi="Times New Roman" w:eastAsia="仿宋_GB2312" w:cs="Times New Roman"/>
                <w:i w:val="0"/>
                <w:iCs w:val="0"/>
                <w:color w:val="auto"/>
                <w:sz w:val="24"/>
                <w:szCs w:val="24"/>
                <w:highlight w:val="none"/>
                <w:u w:val="none"/>
                <w:lang w:val="en-US" w:eastAsia="zh-CN"/>
              </w:rPr>
              <w:t>。</w:t>
            </w:r>
          </w:p>
          <w:p w14:paraId="01A0B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2、新增家政服务人员</w:t>
            </w:r>
            <w:r>
              <w:rPr>
                <w:rFonts w:hint="eastAsia" w:ascii="Times New Roman" w:hAnsi="Times New Roman" w:eastAsia="仿宋_GB2312" w:cs="Times New Roman"/>
                <w:i w:val="0"/>
                <w:iCs w:val="0"/>
                <w:color w:val="auto"/>
                <w:sz w:val="24"/>
                <w:szCs w:val="24"/>
                <w:highlight w:val="none"/>
                <w:u w:val="none"/>
                <w:lang w:val="en-US" w:eastAsia="zh-CN"/>
              </w:rPr>
              <w:t>5012</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502DF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194" w:type="pct"/>
            <w:vMerge w:val="restart"/>
            <w:tcBorders>
              <w:tl2br w:val="nil"/>
              <w:tr2bl w:val="nil"/>
            </w:tcBorders>
            <w:noWrap w:val="0"/>
            <w:vAlign w:val="center"/>
          </w:tcPr>
          <w:p w14:paraId="01D1E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w:t>
            </w:r>
          </w:p>
        </w:tc>
        <w:tc>
          <w:tcPr>
            <w:tcW w:w="255" w:type="pct"/>
            <w:vMerge w:val="restart"/>
            <w:tcBorders>
              <w:tl2br w:val="nil"/>
              <w:tr2bl w:val="nil"/>
            </w:tcBorders>
            <w:noWrap w:val="0"/>
            <w:vAlign w:val="center"/>
          </w:tcPr>
          <w:p w14:paraId="39C2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936" w:type="pct"/>
            <w:tcBorders>
              <w:tl2br w:val="nil"/>
              <w:tr2bl w:val="nil"/>
            </w:tcBorders>
            <w:noWrap w:val="0"/>
            <w:vAlign w:val="center"/>
          </w:tcPr>
          <w:p w14:paraId="7FC40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（4）加快城乡养老服务体系建设，建设社区嵌入式养老服务机构（综合体）不少于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9</w:t>
            </w:r>
            <w:r>
              <w:rPr>
                <w:rFonts w:hint="default" w:ascii="Times New Roman" w:hAnsi="Times New Roman" w:eastAsia="仿宋_GB2312" w:cs="Times New Roman"/>
                <w:b w:val="0"/>
                <w:bCs/>
                <w:color w:val="000000"/>
                <w:sz w:val="24"/>
                <w:szCs w:val="24"/>
                <w:highlight w:val="none"/>
                <w:u w:val="none"/>
                <w:lang w:val="en-US" w:eastAsia="zh-CN"/>
              </w:rPr>
              <w:t>个、农村幸福院不少于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5FF4E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lang w:eastAsia="zh-CN"/>
              </w:rPr>
            </w:pPr>
            <w:r>
              <w:rPr>
                <w:rFonts w:hint="default"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eastAsia="zh-CN"/>
              </w:rPr>
              <w:t>社区嵌入式养老服务机构（综合体）：</w:t>
            </w:r>
            <w:r>
              <w:rPr>
                <w:rFonts w:hint="eastAsia" w:ascii="Times New Roman" w:hAnsi="Times New Roman" w:eastAsia="仿宋_GB2312" w:cs="Times New Roman"/>
                <w:i w:val="0"/>
                <w:iCs w:val="0"/>
                <w:color w:val="000000"/>
                <w:sz w:val="24"/>
                <w:szCs w:val="24"/>
                <w:highlight w:val="none"/>
                <w:u w:val="none"/>
                <w:lang w:eastAsia="zh-CN"/>
              </w:rPr>
              <w:t>大通区九龙岗镇、经开区、谢家集区唐山镇、田家庵区龙泉街道、凤台县城关镇龙潭社区</w:t>
            </w:r>
            <w:r>
              <w:rPr>
                <w:rFonts w:hint="eastAsia" w:ascii="Times New Roman" w:hAnsi="Times New Roman" w:eastAsia="仿宋_GB2312" w:cs="Times New Roman"/>
                <w:i w:val="0"/>
                <w:iCs w:val="0"/>
                <w:color w:val="000000"/>
                <w:sz w:val="24"/>
                <w:szCs w:val="24"/>
                <w:highlight w:val="none"/>
                <w:u w:val="none"/>
                <w:lang w:val="en-US" w:eastAsia="zh-CN"/>
              </w:rPr>
              <w:t>5家</w:t>
            </w:r>
            <w:r>
              <w:rPr>
                <w:rFonts w:hint="eastAsia" w:ascii="Times New Roman" w:hAnsi="Times New Roman" w:eastAsia="仿宋_GB2312" w:cs="Times New Roman"/>
                <w:i w:val="0"/>
                <w:iCs w:val="0"/>
                <w:color w:val="000000"/>
                <w:sz w:val="24"/>
                <w:szCs w:val="24"/>
                <w:highlight w:val="none"/>
                <w:u w:val="none"/>
                <w:lang w:eastAsia="zh-CN"/>
              </w:rPr>
              <w:t>社区嵌入式养老服务机构已完成建设。田家庵区陈岗社区、潘集区大庄社区、寿县状元社区、高新区泉山湖社区</w:t>
            </w:r>
            <w:r>
              <w:rPr>
                <w:rFonts w:hint="eastAsia" w:ascii="Times New Roman" w:hAnsi="Times New Roman" w:eastAsia="仿宋_GB2312" w:cs="Times New Roman"/>
                <w:i w:val="0"/>
                <w:iCs w:val="0"/>
                <w:color w:val="000000"/>
                <w:sz w:val="24"/>
                <w:szCs w:val="24"/>
                <w:highlight w:val="none"/>
                <w:u w:val="none"/>
                <w:lang w:val="en-US" w:eastAsia="zh-CN"/>
              </w:rPr>
              <w:t>4家</w:t>
            </w:r>
            <w:r>
              <w:rPr>
                <w:rFonts w:hint="eastAsia" w:ascii="Times New Roman" w:hAnsi="Times New Roman" w:eastAsia="仿宋_GB2312" w:cs="Times New Roman"/>
                <w:i w:val="0"/>
                <w:iCs w:val="0"/>
                <w:color w:val="000000"/>
                <w:sz w:val="24"/>
                <w:szCs w:val="24"/>
                <w:highlight w:val="none"/>
                <w:u w:val="none"/>
                <w:lang w:eastAsia="zh-CN"/>
              </w:rPr>
              <w:t>嵌入式养老服务机构正在进行消防改造和装饰装修施工。</w:t>
            </w:r>
          </w:p>
          <w:p w14:paraId="5835E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eastAsia="zh-CN"/>
              </w:rPr>
              <w:t>农村幸福院建成</w:t>
            </w:r>
            <w:r>
              <w:rPr>
                <w:rFonts w:hint="eastAsia" w:ascii="Times New Roman" w:hAnsi="Times New Roman" w:eastAsia="仿宋_GB2312" w:cs="Times New Roman"/>
                <w:i w:val="0"/>
                <w:iCs w:val="0"/>
                <w:color w:val="000000"/>
                <w:sz w:val="24"/>
                <w:szCs w:val="24"/>
                <w:highlight w:val="none"/>
                <w:u w:val="none"/>
                <w:lang w:val="en-US" w:eastAsia="zh-CN"/>
              </w:rPr>
              <w:t>42个，已完成年度任务</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5ABA0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jc w:val="center"/>
        </w:trPr>
        <w:tc>
          <w:tcPr>
            <w:tcW w:w="194" w:type="pct"/>
            <w:vMerge w:val="continue"/>
            <w:tcBorders>
              <w:tl2br w:val="nil"/>
              <w:tr2bl w:val="nil"/>
            </w:tcBorders>
            <w:noWrap w:val="0"/>
            <w:vAlign w:val="center"/>
          </w:tcPr>
          <w:p w14:paraId="47E18EE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1AA7958A">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936" w:type="pct"/>
            <w:tcBorders>
              <w:tl2br w:val="nil"/>
              <w:tr2bl w:val="nil"/>
            </w:tcBorders>
            <w:noWrap w:val="0"/>
            <w:vAlign w:val="center"/>
          </w:tcPr>
          <w:p w14:paraId="5F0FE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（5）对公建公营农村敬老院按照平均每年</w:t>
            </w:r>
            <w:r>
              <w:rPr>
                <w:rFonts w:hint="default" w:ascii="Times New Roman" w:hAnsi="Times New Roman" w:eastAsia="仿宋_GB2312" w:cs="Times New Roman"/>
                <w:b w:val="0"/>
                <w:bCs/>
                <w:strike w:val="0"/>
                <w:dstrike w:val="0"/>
                <w:color w:val="000000"/>
                <w:sz w:val="24"/>
                <w:szCs w:val="24"/>
                <w:highlight w:val="none"/>
                <w:u w:val="none"/>
                <w:lang w:val="en-US" w:eastAsia="zh-CN"/>
              </w:rPr>
              <w:t>5</w:t>
            </w:r>
            <w:r>
              <w:rPr>
                <w:rFonts w:hint="default" w:ascii="Times New Roman" w:hAnsi="Times New Roman" w:eastAsia="仿宋_GB2312" w:cs="Times New Roman"/>
                <w:b w:val="0"/>
                <w:bCs/>
                <w:color w:val="000000"/>
                <w:sz w:val="24"/>
                <w:szCs w:val="24"/>
                <w:highlight w:val="none"/>
                <w:u w:val="none"/>
                <w:lang w:val="en-US" w:eastAsia="zh-CN"/>
              </w:rPr>
              <w:t>万元的标准给予补助。</w:t>
            </w:r>
          </w:p>
        </w:tc>
        <w:tc>
          <w:tcPr>
            <w:tcW w:w="3613" w:type="pct"/>
            <w:tcBorders>
              <w:tl2br w:val="nil"/>
              <w:tr2bl w:val="nil"/>
            </w:tcBorders>
            <w:noWrap w:val="0"/>
            <w:vAlign w:val="center"/>
          </w:tcPr>
          <w:p w14:paraId="1ADD82E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bidi="ar"/>
              </w:rPr>
              <w:t>市级已按照</w:t>
            </w:r>
            <w:r>
              <w:rPr>
                <w:rFonts w:hint="default" w:ascii="Times New Roman" w:hAnsi="Times New Roman" w:eastAsia="仿宋_GB2312" w:cs="Times New Roman"/>
                <w:b w:val="0"/>
                <w:bCs/>
                <w:sz w:val="24"/>
                <w:szCs w:val="24"/>
                <w:highlight w:val="none"/>
                <w:u w:val="none"/>
                <w:lang w:val="en-US" w:eastAsia="zh-CN"/>
              </w:rPr>
              <w:t>每</w:t>
            </w:r>
            <w:r>
              <w:rPr>
                <w:rFonts w:hint="eastAsia" w:ascii="Times New Roman" w:hAnsi="Times New Roman" w:eastAsia="仿宋_GB2312" w:cs="Times New Roman"/>
                <w:b w:val="0"/>
                <w:bCs/>
                <w:sz w:val="24"/>
                <w:szCs w:val="24"/>
                <w:highlight w:val="none"/>
                <w:u w:val="none"/>
                <w:lang w:val="en-US" w:eastAsia="zh-CN"/>
              </w:rPr>
              <w:t>个敬老院</w:t>
            </w:r>
            <w:r>
              <w:rPr>
                <w:rFonts w:hint="default" w:ascii="Times New Roman" w:hAnsi="Times New Roman" w:eastAsia="仿宋_GB2312" w:cs="Times New Roman"/>
                <w:b w:val="0"/>
                <w:bCs/>
                <w:strike w:val="0"/>
                <w:dstrike w:val="0"/>
                <w:sz w:val="24"/>
                <w:szCs w:val="24"/>
                <w:highlight w:val="none"/>
                <w:u w:val="none"/>
                <w:lang w:val="en-US" w:eastAsia="zh-CN"/>
              </w:rPr>
              <w:t>5</w:t>
            </w:r>
            <w:r>
              <w:rPr>
                <w:rFonts w:hint="default" w:ascii="Times New Roman" w:hAnsi="Times New Roman" w:eastAsia="仿宋_GB2312" w:cs="Times New Roman"/>
                <w:b w:val="0"/>
                <w:bCs/>
                <w:sz w:val="24"/>
                <w:szCs w:val="24"/>
                <w:highlight w:val="none"/>
                <w:u w:val="none"/>
                <w:lang w:val="en-US" w:eastAsia="zh-CN"/>
              </w:rPr>
              <w:t>万元的标准</w:t>
            </w:r>
            <w:r>
              <w:rPr>
                <w:rFonts w:hint="eastAsia" w:ascii="Times New Roman" w:hAnsi="Times New Roman" w:eastAsia="仿宋_GB2312" w:cs="Times New Roman"/>
                <w:b w:val="0"/>
                <w:bCs/>
                <w:sz w:val="24"/>
                <w:szCs w:val="24"/>
                <w:highlight w:val="none"/>
                <w:u w:val="none"/>
                <w:lang w:val="en-US" w:eastAsia="zh-CN"/>
              </w:rPr>
              <w:t>下拨补助资金，共拨付225万元。全市各县区45家公建公营敬老院补助资金均已到位。</w:t>
            </w:r>
          </w:p>
        </w:tc>
      </w:tr>
      <w:tr w14:paraId="238A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194" w:type="pct"/>
            <w:tcBorders>
              <w:tl2br w:val="nil"/>
              <w:tr2bl w:val="nil"/>
            </w:tcBorders>
            <w:noWrap w:val="0"/>
            <w:vAlign w:val="center"/>
          </w:tcPr>
          <w:p w14:paraId="2D424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4</w:t>
            </w:r>
          </w:p>
        </w:tc>
        <w:tc>
          <w:tcPr>
            <w:tcW w:w="255" w:type="pct"/>
            <w:tcBorders>
              <w:tl2br w:val="nil"/>
              <w:tr2bl w:val="nil"/>
            </w:tcBorders>
            <w:noWrap w:val="0"/>
            <w:vAlign w:val="center"/>
          </w:tcPr>
          <w:p w14:paraId="1C2C9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936" w:type="pct"/>
            <w:tcBorders>
              <w:tl2br w:val="nil"/>
              <w:tr2bl w:val="nil"/>
            </w:tcBorders>
            <w:noWrap w:val="0"/>
            <w:vAlign w:val="center"/>
          </w:tcPr>
          <w:p w14:paraId="4DF7B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（6）加强城乡公益性公墓建设管理，推进不少于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w:t>
            </w:r>
            <w:r>
              <w:rPr>
                <w:rFonts w:hint="default" w:ascii="Times New Roman" w:hAnsi="Times New Roman" w:eastAsia="仿宋_GB2312" w:cs="Times New Roman"/>
                <w:b w:val="0"/>
                <w:bCs/>
                <w:color w:val="000000"/>
                <w:sz w:val="24"/>
                <w:szCs w:val="24"/>
                <w:highlight w:val="none"/>
                <w:u w:val="none"/>
                <w:lang w:val="en-US" w:eastAsia="zh-CN"/>
              </w:rPr>
              <w:t>个城乡公益性公墓新建、改扩建或配套设施改造以及提升管理维护水平。</w:t>
            </w:r>
          </w:p>
        </w:tc>
        <w:tc>
          <w:tcPr>
            <w:tcW w:w="3613" w:type="pct"/>
            <w:tcBorders>
              <w:tl2br w:val="nil"/>
              <w:tr2bl w:val="nil"/>
            </w:tcBorders>
            <w:noWrap w:val="0"/>
            <w:vAlign w:val="center"/>
          </w:tcPr>
          <w:p w14:paraId="07C20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b w:val="0"/>
                <w:bCs/>
                <w:sz w:val="24"/>
                <w:szCs w:val="24"/>
                <w:highlight w:val="none"/>
                <w:u w:val="none"/>
                <w:lang w:val="en-US" w:eastAsia="zh-CN"/>
              </w:rPr>
              <w:t>田家庵区曹庵镇（老圩村）公益性公墓、凤台县刘集城关镇公益性公墓已完工。谢家集区望峰岗镇公益性公墓已完成项目立项、可行性研究报告，初步设计及概算等前期工作，9月2日完成项目施工招标，目前正在目前正在围墙、道路及墓穴施工。</w:t>
            </w:r>
          </w:p>
        </w:tc>
      </w:tr>
      <w:tr w14:paraId="612CE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194" w:type="pct"/>
            <w:vMerge w:val="restart"/>
            <w:tcBorders>
              <w:tl2br w:val="nil"/>
              <w:tr2bl w:val="nil"/>
            </w:tcBorders>
            <w:noWrap w:val="0"/>
            <w:vAlign w:val="center"/>
          </w:tcPr>
          <w:p w14:paraId="1CB18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w:t>
            </w:r>
          </w:p>
        </w:tc>
        <w:tc>
          <w:tcPr>
            <w:tcW w:w="255" w:type="pct"/>
            <w:vMerge w:val="restart"/>
            <w:tcBorders>
              <w:tl2br w:val="nil"/>
              <w:tr2bl w:val="nil"/>
            </w:tcBorders>
            <w:noWrap w:val="0"/>
            <w:vAlign w:val="center"/>
          </w:tcPr>
          <w:p w14:paraId="1C213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p w14:paraId="36C59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、市医保局</w:t>
            </w:r>
          </w:p>
        </w:tc>
        <w:tc>
          <w:tcPr>
            <w:tcW w:w="936" w:type="pct"/>
            <w:tcBorders>
              <w:tl2br w:val="nil"/>
              <w:tr2bl w:val="nil"/>
            </w:tcBorders>
            <w:noWrap w:val="0"/>
            <w:vAlign w:val="center"/>
          </w:tcPr>
          <w:p w14:paraId="7E744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（7）精准做好城乡特困家庭筛查和兜底工作，特困人员基本生活标准按照不低于当地最低生活保障标准的1.3倍确定并按月足额发放。</w:t>
            </w:r>
          </w:p>
        </w:tc>
        <w:tc>
          <w:tcPr>
            <w:tcW w:w="3613" w:type="pct"/>
            <w:tcBorders>
              <w:tl2br w:val="nil"/>
              <w:tr2bl w:val="nil"/>
            </w:tcBorders>
            <w:noWrap w:val="0"/>
            <w:vAlign w:val="center"/>
          </w:tcPr>
          <w:p w14:paraId="286FE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1、自7月1日起，城市低保标准提高至每人每月842元。</w:t>
            </w:r>
          </w:p>
          <w:p w14:paraId="4E5D6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w:t>
            </w:r>
            <w:r>
              <w:rPr>
                <w:rFonts w:hint="eastAsia" w:ascii="Times New Roman" w:hAnsi="Times New Roman" w:eastAsia="仿宋_GB2312" w:cs="Times New Roman"/>
                <w:i w:val="0"/>
                <w:iCs w:val="0"/>
                <w:color w:val="auto"/>
                <w:sz w:val="24"/>
                <w:szCs w:val="24"/>
                <w:highlight w:val="none"/>
                <w:u w:val="none"/>
                <w:lang w:val="en-US" w:eastAsia="zh-CN"/>
              </w:rPr>
              <w:t>截至10月底</w:t>
            </w:r>
            <w:r>
              <w:rPr>
                <w:rFonts w:hint="default" w:ascii="Times New Roman" w:hAnsi="Times New Roman" w:eastAsia="仿宋_GB2312" w:cs="Times New Roman"/>
                <w:i w:val="0"/>
                <w:iCs w:val="0"/>
                <w:color w:val="auto"/>
                <w:sz w:val="24"/>
                <w:szCs w:val="24"/>
                <w:highlight w:val="none"/>
                <w:u w:val="none"/>
                <w:lang w:val="en-US" w:eastAsia="zh-CN"/>
              </w:rPr>
              <w:t>，共为</w:t>
            </w:r>
            <w:r>
              <w:rPr>
                <w:rFonts w:hint="eastAsia" w:ascii="Times New Roman" w:hAnsi="Times New Roman" w:eastAsia="仿宋_GB2312" w:cs="Times New Roman"/>
                <w:i w:val="0"/>
                <w:iCs w:val="0"/>
                <w:color w:val="auto"/>
                <w:sz w:val="24"/>
                <w:szCs w:val="24"/>
                <w:highlight w:val="none"/>
                <w:u w:val="none"/>
                <w:lang w:val="en-US" w:eastAsia="zh-CN"/>
              </w:rPr>
              <w:t>17.79</w:t>
            </w:r>
            <w:r>
              <w:rPr>
                <w:rFonts w:hint="default" w:ascii="Times New Roman" w:hAnsi="Times New Roman" w:eastAsia="仿宋_GB2312" w:cs="Times New Roman"/>
                <w:i w:val="0"/>
                <w:iCs w:val="0"/>
                <w:color w:val="auto"/>
                <w:sz w:val="24"/>
                <w:szCs w:val="24"/>
                <w:highlight w:val="none"/>
                <w:u w:val="none"/>
                <w:lang w:val="en-US" w:eastAsia="zh-CN"/>
              </w:rPr>
              <w:t>万人次特困人员发放供养经费1.</w:t>
            </w:r>
            <w:r>
              <w:rPr>
                <w:rFonts w:hint="eastAsia" w:ascii="Times New Roman" w:hAnsi="Times New Roman" w:eastAsia="仿宋_GB2312" w:cs="Times New Roman"/>
                <w:i w:val="0"/>
                <w:iCs w:val="0"/>
                <w:color w:val="auto"/>
                <w:sz w:val="24"/>
                <w:szCs w:val="24"/>
                <w:highlight w:val="none"/>
                <w:u w:val="none"/>
                <w:lang w:val="en-US" w:eastAsia="zh-CN"/>
              </w:rPr>
              <w:t>84</w:t>
            </w:r>
            <w:r>
              <w:rPr>
                <w:rFonts w:hint="default" w:ascii="Times New Roman" w:hAnsi="Times New Roman" w:eastAsia="仿宋_GB2312" w:cs="Times New Roman"/>
                <w:i w:val="0"/>
                <w:iCs w:val="0"/>
                <w:color w:val="auto"/>
                <w:sz w:val="24"/>
                <w:szCs w:val="24"/>
                <w:highlight w:val="none"/>
                <w:u w:val="none"/>
                <w:lang w:val="en-US" w:eastAsia="zh-CN"/>
              </w:rPr>
              <w:t>亿元。</w:t>
            </w:r>
            <w:r>
              <w:rPr>
                <w:rFonts w:hint="eastAsia" w:ascii="Times New Roman" w:hAnsi="Times New Roman" w:eastAsia="仿宋_GB2312" w:cs="Times New Roman"/>
                <w:i w:val="0"/>
                <w:iCs w:val="0"/>
                <w:color w:val="auto"/>
                <w:sz w:val="24"/>
                <w:szCs w:val="24"/>
                <w:highlight w:val="none"/>
                <w:u w:val="none"/>
                <w:lang w:val="en-US" w:eastAsia="zh-CN"/>
              </w:rPr>
              <w:t>为7.7万户困难群众发放夏季一次性送清凉救助补贴216万元；</w:t>
            </w:r>
            <w:r>
              <w:rPr>
                <w:rFonts w:hint="eastAsia" w:ascii="Times New Roman" w:hAnsi="Times New Roman" w:eastAsia="仿宋_GB2312" w:cs="Times New Roman"/>
                <w:i w:val="0"/>
                <w:iCs w:val="0"/>
                <w:color w:val="auto"/>
                <w:kern w:val="2"/>
                <w:sz w:val="24"/>
                <w:szCs w:val="24"/>
                <w:highlight w:val="none"/>
                <w:u w:val="none"/>
                <w:lang w:val="en-US" w:eastAsia="zh-CN" w:bidi="ar-SA"/>
              </w:rPr>
              <w:t>全市排查出特殊困难群体26103人，提供帮助年审、代买物资、打扫卫生、走访慰问、等服务，共计帮扶21437人次，支出资金100.11万元</w:t>
            </w:r>
          </w:p>
          <w:p w14:paraId="20CD7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3、市辖区住院护理保险变革赔付方式，采用“等值服务为主、现金赔付为辅”的运行模式，为</w:t>
            </w:r>
            <w:r>
              <w:rPr>
                <w:rFonts w:hint="eastAsia" w:ascii="Times New Roman" w:hAnsi="Times New Roman" w:eastAsia="仿宋_GB2312" w:cs="Times New Roman"/>
                <w:i w:val="0"/>
                <w:iCs w:val="0"/>
                <w:color w:val="auto"/>
                <w:sz w:val="24"/>
                <w:szCs w:val="24"/>
                <w:highlight w:val="none"/>
                <w:u w:val="none"/>
                <w:lang w:val="en-US" w:eastAsia="zh-CN"/>
              </w:rPr>
              <w:t>500</w:t>
            </w:r>
            <w:r>
              <w:rPr>
                <w:rFonts w:hint="default" w:ascii="Times New Roman" w:hAnsi="Times New Roman" w:eastAsia="仿宋_GB2312" w:cs="Times New Roman"/>
                <w:i w:val="0"/>
                <w:iCs w:val="0"/>
                <w:color w:val="auto"/>
                <w:sz w:val="24"/>
                <w:szCs w:val="24"/>
                <w:highlight w:val="none"/>
                <w:u w:val="none"/>
                <w:lang w:val="en-US" w:eastAsia="zh-CN"/>
              </w:rPr>
              <w:t>人次特困人员提供护理服务，服务累计时长4</w:t>
            </w:r>
            <w:r>
              <w:rPr>
                <w:rFonts w:hint="eastAsia" w:ascii="Times New Roman" w:hAnsi="Times New Roman" w:eastAsia="仿宋_GB2312" w:cs="Times New Roman"/>
                <w:i w:val="0"/>
                <w:iCs w:val="0"/>
                <w:color w:val="auto"/>
                <w:sz w:val="24"/>
                <w:szCs w:val="24"/>
                <w:highlight w:val="none"/>
                <w:u w:val="none"/>
                <w:lang w:val="en-US" w:eastAsia="zh-CN"/>
              </w:rPr>
              <w:t>330</w:t>
            </w:r>
            <w:r>
              <w:rPr>
                <w:rFonts w:hint="default" w:ascii="Times New Roman" w:hAnsi="Times New Roman" w:eastAsia="仿宋_GB2312" w:cs="Times New Roman"/>
                <w:i w:val="0"/>
                <w:iCs w:val="0"/>
                <w:color w:val="auto"/>
                <w:sz w:val="24"/>
                <w:szCs w:val="24"/>
                <w:highlight w:val="none"/>
                <w:u w:val="none"/>
                <w:lang w:val="en-US" w:eastAsia="zh-CN"/>
              </w:rPr>
              <w:t>天。</w:t>
            </w:r>
          </w:p>
        </w:tc>
      </w:tr>
      <w:tr w14:paraId="301E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94" w:type="pct"/>
            <w:vMerge w:val="continue"/>
            <w:tcBorders>
              <w:tl2br w:val="nil"/>
              <w:tr2bl w:val="nil"/>
            </w:tcBorders>
            <w:noWrap w:val="0"/>
            <w:vAlign w:val="center"/>
          </w:tcPr>
          <w:p w14:paraId="1BC064CD">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5D9A2AB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194F4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（8）对困难群众参加城乡居民医保个人缴费部分给予分类资助。</w:t>
            </w:r>
          </w:p>
        </w:tc>
        <w:tc>
          <w:tcPr>
            <w:tcW w:w="3613" w:type="pct"/>
            <w:tcBorders>
              <w:tl2br w:val="nil"/>
              <w:tr2bl w:val="nil"/>
            </w:tcBorders>
            <w:noWrap w:val="0"/>
            <w:vAlign w:val="center"/>
          </w:tcPr>
          <w:p w14:paraId="16112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olor w:val="000000"/>
                <w:sz w:val="24"/>
                <w:highlight w:val="none"/>
              </w:rPr>
              <w:t>2026年淮南市城乡居民医保已于2025年10月23日开始缴费</w:t>
            </w:r>
            <w:r>
              <w:rPr>
                <w:rFonts w:hint="eastAsia" w:ascii="Times New Roman" w:hAnsi="Times New Roman" w:eastAsia="仿宋_GB2312"/>
                <w:color w:val="000000"/>
                <w:sz w:val="24"/>
                <w:highlight w:val="none"/>
                <w:lang w:eastAsia="zh-CN"/>
              </w:rPr>
              <w:t>。</w:t>
            </w:r>
          </w:p>
        </w:tc>
      </w:tr>
      <w:tr w14:paraId="2DC8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94" w:type="pct"/>
            <w:vMerge w:val="restart"/>
            <w:tcBorders>
              <w:tl2br w:val="nil"/>
              <w:tr2bl w:val="nil"/>
            </w:tcBorders>
            <w:noWrap w:val="0"/>
            <w:vAlign w:val="center"/>
          </w:tcPr>
          <w:p w14:paraId="1B965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6</w:t>
            </w:r>
          </w:p>
        </w:tc>
        <w:tc>
          <w:tcPr>
            <w:tcW w:w="255" w:type="pct"/>
            <w:vMerge w:val="restart"/>
            <w:tcBorders>
              <w:tl2br w:val="nil"/>
              <w:tr2bl w:val="nil"/>
            </w:tcBorders>
            <w:noWrap w:val="0"/>
            <w:vAlign w:val="center"/>
          </w:tcPr>
          <w:p w14:paraId="2942C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p w14:paraId="0D8AD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、市司法局</w:t>
            </w:r>
          </w:p>
        </w:tc>
        <w:tc>
          <w:tcPr>
            <w:tcW w:w="936" w:type="pct"/>
            <w:tcBorders>
              <w:tl2br w:val="nil"/>
              <w:tr2bl w:val="nil"/>
            </w:tcBorders>
            <w:noWrap w:val="0"/>
            <w:vAlign w:val="center"/>
          </w:tcPr>
          <w:p w14:paraId="43557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（9）开展困难职工帮扶救助，为困难职工提供生活救助、子女助学、医疗救助等不少于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150</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613" w:type="pct"/>
            <w:tcBorders>
              <w:tl2br w:val="nil"/>
              <w:tr2bl w:val="nil"/>
            </w:tcBorders>
            <w:noWrap w:val="0"/>
            <w:vAlign w:val="center"/>
          </w:tcPr>
          <w:p w14:paraId="4C494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月底，已救助在档困难职工</w:t>
            </w:r>
            <w:r>
              <w:rPr>
                <w:rFonts w:hint="eastAsia" w:ascii="Times New Roman" w:hAnsi="Times New Roman" w:eastAsia="仿宋_GB2312" w:cs="Times New Roman"/>
                <w:i w:val="0"/>
                <w:iCs w:val="0"/>
                <w:color w:val="000000"/>
                <w:sz w:val="24"/>
                <w:szCs w:val="24"/>
                <w:highlight w:val="none"/>
                <w:u w:val="none"/>
                <w:lang w:val="en-US" w:eastAsia="zh-CN"/>
              </w:rPr>
              <w:t>200</w:t>
            </w:r>
            <w:r>
              <w:rPr>
                <w:rFonts w:hint="default" w:ascii="Times New Roman" w:hAnsi="Times New Roman" w:eastAsia="仿宋_GB2312" w:cs="Times New Roman"/>
                <w:i w:val="0"/>
                <w:iCs w:val="0"/>
                <w:color w:val="000000"/>
                <w:sz w:val="24"/>
                <w:szCs w:val="24"/>
                <w:highlight w:val="none"/>
                <w:u w:val="none"/>
                <w:lang w:val="en-US" w:eastAsia="zh-CN"/>
              </w:rPr>
              <w:t>人次，发放各类帮扶资金</w:t>
            </w:r>
            <w:r>
              <w:rPr>
                <w:rFonts w:hint="eastAsia"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val="en" w:eastAsia="zh-CN"/>
              </w:rPr>
              <w:t>33</w:t>
            </w:r>
            <w:r>
              <w:rPr>
                <w:rFonts w:hint="eastAsia" w:ascii="Times New Roman" w:hAnsi="Times New Roman" w:eastAsia="仿宋_GB2312" w:cs="Times New Roman"/>
                <w:i w:val="0"/>
                <w:iCs w:val="0"/>
                <w:color w:val="000000"/>
                <w:sz w:val="24"/>
                <w:szCs w:val="24"/>
                <w:highlight w:val="none"/>
                <w:u w:val="none"/>
                <w:lang w:val="en-US" w:eastAsia="zh-CN"/>
              </w:rPr>
              <w:t>.325027</w:t>
            </w:r>
            <w:r>
              <w:rPr>
                <w:rFonts w:hint="default" w:ascii="Times New Roman" w:hAnsi="Times New Roman" w:eastAsia="仿宋_GB2312" w:cs="Times New Roman"/>
                <w:i w:val="0"/>
                <w:iCs w:val="0"/>
                <w:color w:val="000000"/>
                <w:sz w:val="24"/>
                <w:szCs w:val="24"/>
                <w:highlight w:val="none"/>
                <w:u w:val="none"/>
                <w:lang w:val="en-US" w:eastAsia="zh-CN"/>
              </w:rPr>
              <w:t>万元，任务完成率</w:t>
            </w:r>
            <w:r>
              <w:rPr>
                <w:rFonts w:hint="eastAsia" w:ascii="Times New Roman" w:hAnsi="Times New Roman" w:eastAsia="仿宋_GB2312" w:cs="Times New Roman"/>
                <w:i w:val="0"/>
                <w:iCs w:val="0"/>
                <w:color w:val="000000"/>
                <w:sz w:val="24"/>
                <w:szCs w:val="24"/>
                <w:highlight w:val="none"/>
                <w:u w:val="none"/>
                <w:lang w:val="en-US" w:eastAsia="zh-CN"/>
              </w:rPr>
              <w:t>133</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7966D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94" w:type="pct"/>
            <w:vMerge w:val="continue"/>
            <w:tcBorders>
              <w:tl2br w:val="nil"/>
              <w:tr2bl w:val="nil"/>
            </w:tcBorders>
            <w:noWrap w:val="0"/>
            <w:vAlign w:val="center"/>
          </w:tcPr>
          <w:p w14:paraId="5EA19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66790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0"/>
            <w:vAlign w:val="center"/>
          </w:tcPr>
          <w:p w14:paraId="0C3A1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（10）为困难群众提供法律援助不少于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4330</w:t>
            </w:r>
            <w:r>
              <w:rPr>
                <w:rFonts w:hint="default" w:ascii="Times New Roman" w:hAnsi="Times New Roman" w:eastAsia="仿宋_GB2312" w:cs="Times New Roman"/>
                <w:b w:val="0"/>
                <w:bCs/>
                <w:color w:val="000000"/>
                <w:sz w:val="24"/>
                <w:szCs w:val="24"/>
                <w:highlight w:val="none"/>
                <w:u w:val="none"/>
                <w:lang w:val="en-US" w:eastAsia="zh-CN"/>
              </w:rPr>
              <w:t>件。</w:t>
            </w:r>
          </w:p>
        </w:tc>
        <w:tc>
          <w:tcPr>
            <w:tcW w:w="3613" w:type="pct"/>
            <w:tcBorders>
              <w:tl2br w:val="nil"/>
              <w:tr2bl w:val="nil"/>
            </w:tcBorders>
            <w:noWrap w:val="0"/>
            <w:vAlign w:val="center"/>
          </w:tcPr>
          <w:p w14:paraId="72A21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月底，已办理法律援助案件</w:t>
            </w:r>
            <w:r>
              <w:rPr>
                <w:rFonts w:hint="eastAsia" w:ascii="Times New Roman" w:hAnsi="Times New Roman" w:eastAsia="仿宋_GB2312" w:cs="Times New Roman"/>
                <w:i w:val="0"/>
                <w:iCs w:val="0"/>
                <w:color w:val="000000"/>
                <w:sz w:val="24"/>
                <w:szCs w:val="24"/>
                <w:highlight w:val="none"/>
                <w:u w:val="none"/>
                <w:lang w:val="en-US" w:eastAsia="zh-CN"/>
              </w:rPr>
              <w:t>4144</w:t>
            </w:r>
            <w:r>
              <w:rPr>
                <w:rFonts w:hint="default" w:ascii="Times New Roman" w:hAnsi="Times New Roman" w:eastAsia="仿宋_GB2312" w:cs="Times New Roman"/>
                <w:i w:val="0"/>
                <w:iCs w:val="0"/>
                <w:color w:val="000000"/>
                <w:sz w:val="24"/>
                <w:szCs w:val="24"/>
                <w:highlight w:val="none"/>
                <w:u w:val="none"/>
                <w:lang w:val="en-US" w:eastAsia="zh-CN"/>
              </w:rPr>
              <w:t>件，任务完成率</w:t>
            </w:r>
            <w:r>
              <w:rPr>
                <w:rFonts w:hint="eastAsia" w:ascii="Times New Roman" w:hAnsi="Times New Roman" w:eastAsia="仿宋_GB2312" w:cs="Times New Roman"/>
                <w:i w:val="0"/>
                <w:iCs w:val="0"/>
                <w:color w:val="000000"/>
                <w:sz w:val="24"/>
                <w:szCs w:val="24"/>
                <w:highlight w:val="none"/>
                <w:u w:val="none"/>
                <w:lang w:val="en-US" w:eastAsia="zh-CN"/>
              </w:rPr>
              <w:t>92.9</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13DF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94" w:type="pct"/>
            <w:tcBorders>
              <w:tl2br w:val="nil"/>
              <w:tr2bl w:val="nil"/>
            </w:tcBorders>
            <w:noWrap w:val="0"/>
            <w:vAlign w:val="center"/>
          </w:tcPr>
          <w:p w14:paraId="6E20B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c>
          <w:tcPr>
            <w:tcW w:w="255" w:type="pct"/>
            <w:tcBorders>
              <w:tl2br w:val="nil"/>
              <w:tr2bl w:val="nil"/>
            </w:tcBorders>
            <w:noWrap w:val="0"/>
            <w:vAlign w:val="center"/>
          </w:tcPr>
          <w:p w14:paraId="7E9DD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4DA51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（11）实施困难残疾人康复工程，为困难残疾人提供康复救助不少于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7031</w:t>
            </w:r>
            <w:r>
              <w:rPr>
                <w:rFonts w:hint="default" w:ascii="Times New Roman" w:hAnsi="Times New Roman" w:eastAsia="仿宋_GB2312" w:cs="Times New Roman"/>
                <w:b w:val="0"/>
                <w:bCs/>
                <w:color w:val="000000"/>
                <w:sz w:val="24"/>
                <w:szCs w:val="24"/>
                <w:highlight w:val="none"/>
                <w:u w:val="none"/>
                <w:lang w:val="en-US" w:eastAsia="zh-CN"/>
              </w:rPr>
              <w:t>名。</w:t>
            </w:r>
          </w:p>
        </w:tc>
        <w:tc>
          <w:tcPr>
            <w:tcW w:w="3613" w:type="pct"/>
            <w:tcBorders>
              <w:tl2br w:val="nil"/>
              <w:tr2bl w:val="nil"/>
            </w:tcBorders>
            <w:noWrap w:val="0"/>
            <w:vAlign w:val="center"/>
          </w:tcPr>
          <w:p w14:paraId="6ED76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default" w:ascii="Times New Roman" w:hAnsi="Times New Roman" w:eastAsia="仿宋_GB2312" w:cs="Times New Roman"/>
                <w:b w:val="0"/>
                <w:bCs/>
                <w:color w:val="000000"/>
                <w:sz w:val="24"/>
                <w:szCs w:val="24"/>
                <w:highlight w:val="none"/>
                <w:u w:val="none"/>
                <w:lang w:val="en-US" w:eastAsia="zh-CN"/>
              </w:rPr>
              <w:t>，已审核救助</w:t>
            </w:r>
            <w:r>
              <w:rPr>
                <w:rFonts w:hint="eastAsia" w:ascii="Times New Roman" w:hAnsi="Times New Roman" w:eastAsia="仿宋_GB2312" w:cs="Times New Roman"/>
                <w:b w:val="0"/>
                <w:bCs/>
                <w:color w:val="000000"/>
                <w:sz w:val="24"/>
                <w:szCs w:val="24"/>
                <w:highlight w:val="none"/>
                <w:u w:val="none"/>
                <w:lang w:val="en-US" w:eastAsia="zh-CN"/>
              </w:rPr>
              <w:t>10020</w:t>
            </w:r>
            <w:r>
              <w:rPr>
                <w:rFonts w:hint="default" w:ascii="Times New Roman" w:hAnsi="Times New Roman" w:eastAsia="仿宋_GB2312" w:cs="Times New Roman"/>
                <w:b w:val="0"/>
                <w:bCs/>
                <w:color w:val="000000"/>
                <w:sz w:val="24"/>
                <w:szCs w:val="24"/>
                <w:highlight w:val="none"/>
                <w:u w:val="none"/>
                <w:lang w:val="en-US" w:eastAsia="zh-CN"/>
              </w:rPr>
              <w:t>人</w:t>
            </w:r>
            <w:r>
              <w:rPr>
                <w:rFonts w:hint="eastAsia" w:ascii="Times New Roman" w:hAnsi="Times New Roman" w:eastAsia="仿宋_GB2312" w:cs="Times New Roman"/>
                <w:b w:val="0"/>
                <w:bCs/>
                <w:color w:val="000000"/>
                <w:sz w:val="24"/>
                <w:szCs w:val="24"/>
                <w:highlight w:val="none"/>
                <w:u w:val="none"/>
                <w:lang w:val="en-US" w:eastAsia="zh-CN"/>
              </w:rPr>
              <w:t>，</w:t>
            </w:r>
            <w:r>
              <w:rPr>
                <w:rFonts w:hint="default" w:ascii="Times New Roman" w:hAnsi="Times New Roman" w:eastAsia="仿宋_GB2312" w:cs="Times New Roman"/>
                <w:b w:val="0"/>
                <w:bCs/>
                <w:color w:val="000000"/>
                <w:sz w:val="24"/>
                <w:szCs w:val="24"/>
                <w:highlight w:val="none"/>
                <w:u w:val="none"/>
                <w:lang w:val="en-US" w:eastAsia="zh-CN"/>
              </w:rPr>
              <w:t>任务完成率</w:t>
            </w:r>
            <w:r>
              <w:rPr>
                <w:rFonts w:hint="eastAsia" w:ascii="Times New Roman" w:hAnsi="Times New Roman" w:eastAsia="仿宋_GB2312" w:cs="Times New Roman"/>
                <w:b w:val="0"/>
                <w:bCs/>
                <w:color w:val="000000"/>
                <w:sz w:val="24"/>
                <w:szCs w:val="24"/>
                <w:highlight w:val="none"/>
                <w:u w:val="none"/>
                <w:lang w:val="en-US" w:eastAsia="zh-CN"/>
              </w:rPr>
              <w:t>143</w:t>
            </w:r>
            <w:r>
              <w:rPr>
                <w:rFonts w:hint="default" w:ascii="Times New Roman" w:hAnsi="Times New Roman" w:eastAsia="仿宋_GB2312" w:cs="Times New Roman"/>
                <w:b w:val="0"/>
                <w:bCs/>
                <w:color w:val="000000"/>
                <w:sz w:val="24"/>
                <w:szCs w:val="24"/>
                <w:highlight w:val="none"/>
                <w:u w:val="none"/>
                <w:lang w:val="en-US" w:eastAsia="zh-CN"/>
              </w:rPr>
              <w:t>%。</w:t>
            </w:r>
          </w:p>
        </w:tc>
      </w:tr>
      <w:tr w14:paraId="6740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4" w:type="pct"/>
            <w:tcBorders>
              <w:tl2br w:val="nil"/>
              <w:tr2bl w:val="nil"/>
            </w:tcBorders>
            <w:noWrap w:val="0"/>
            <w:vAlign w:val="center"/>
          </w:tcPr>
          <w:p w14:paraId="7995F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255" w:type="pct"/>
            <w:tcBorders>
              <w:tl2br w:val="nil"/>
              <w:tr2bl w:val="nil"/>
            </w:tcBorders>
            <w:noWrap w:val="0"/>
            <w:vAlign w:val="center"/>
          </w:tcPr>
          <w:p w14:paraId="06425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市退役军人事务局</w:t>
            </w:r>
          </w:p>
        </w:tc>
        <w:tc>
          <w:tcPr>
            <w:tcW w:w="936" w:type="pct"/>
            <w:tcBorders>
              <w:tl2br w:val="nil"/>
              <w:tr2bl w:val="nil"/>
            </w:tcBorders>
            <w:noWrap w:val="0"/>
            <w:vAlign w:val="center"/>
          </w:tcPr>
          <w:p w14:paraId="05DE04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（12）强化困难退役军人服务保障，帮扶困难退役军人和军属烈属</w:t>
            </w:r>
            <w:r>
              <w:rPr>
                <w:rFonts w:hint="default" w:ascii="Times New Roman" w:hAnsi="Times New Roman" w:eastAsia="仿宋_GB2312" w:cs="Times New Roman"/>
                <w:b w:val="0"/>
                <w:bCs/>
                <w:strike w:val="0"/>
                <w:dstrike w:val="0"/>
                <w:color w:val="000000"/>
                <w:sz w:val="24"/>
                <w:szCs w:val="24"/>
                <w:highlight w:val="none"/>
                <w:u w:val="none"/>
                <w:lang w:val="en-US" w:eastAsia="zh-CN"/>
              </w:rPr>
              <w:t>784</w:t>
            </w:r>
            <w:r>
              <w:rPr>
                <w:rFonts w:hint="default" w:ascii="Times New Roman" w:hAnsi="Times New Roman" w:eastAsia="仿宋_GB2312" w:cs="Times New Roman"/>
                <w:b w:val="0"/>
                <w:bCs/>
                <w:color w:val="000000"/>
                <w:sz w:val="24"/>
                <w:szCs w:val="24"/>
                <w:highlight w:val="none"/>
                <w:u w:val="none"/>
                <w:lang w:val="en-US" w:eastAsia="zh-CN"/>
              </w:rPr>
              <w:t>人。</w:t>
            </w:r>
          </w:p>
        </w:tc>
        <w:tc>
          <w:tcPr>
            <w:tcW w:w="3613" w:type="pct"/>
            <w:tcBorders>
              <w:tl2br w:val="nil"/>
              <w:tr2bl w:val="nil"/>
            </w:tcBorders>
            <w:noWrap w:val="0"/>
            <w:vAlign w:val="center"/>
          </w:tcPr>
          <w:p w14:paraId="475C4E23">
            <w:pPr>
              <w:keepNext w:val="0"/>
              <w:keepLines w:val="0"/>
              <w:pageBreakBefore w:val="0"/>
              <w:widowControl/>
              <w:suppressLineNumbers w:val="0"/>
              <w:suppressAutoHyphens/>
              <w:kinsoku/>
              <w:wordWrap/>
              <w:overflowPunct/>
              <w:topLinePunct w:val="0"/>
              <w:autoSpaceDE/>
              <w:autoSpaceDN/>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szCs w:val="24"/>
                <w:highlight w:val="none"/>
                <w:u w:val="none"/>
                <w:lang w:val="en-US" w:eastAsia="zh-CN" w:bidi="ar-SA"/>
              </w:rPr>
              <w:t>截至</w:t>
            </w:r>
            <w:r>
              <w:rPr>
                <w:rFonts w:hint="eastAsia" w:ascii="Times New Roman" w:hAnsi="Times New Roman" w:eastAsia="仿宋_GB2312" w:cs="Times New Roman"/>
                <w:color w:val="000000"/>
                <w:sz w:val="24"/>
                <w:szCs w:val="24"/>
                <w:highlight w:val="none"/>
                <w:u w:val="none"/>
                <w:lang w:val="en-US" w:eastAsia="zh-CN" w:bidi="ar-SA"/>
              </w:rPr>
              <w:t>10</w:t>
            </w:r>
            <w:r>
              <w:rPr>
                <w:rFonts w:hint="default" w:ascii="Times New Roman" w:hAnsi="Times New Roman" w:eastAsia="仿宋_GB2312" w:cs="Times New Roman"/>
                <w:color w:val="000000"/>
                <w:sz w:val="24"/>
                <w:szCs w:val="24"/>
                <w:highlight w:val="none"/>
                <w:u w:val="none"/>
                <w:lang w:val="en-US" w:eastAsia="zh-CN" w:bidi="ar-SA"/>
              </w:rPr>
              <w:t>月底，已</w:t>
            </w:r>
            <w:r>
              <w:rPr>
                <w:rFonts w:hint="eastAsia" w:ascii="Times New Roman" w:hAnsi="Times New Roman" w:eastAsia="仿宋_GB2312" w:cs="Times New Roman"/>
                <w:color w:val="000000"/>
                <w:sz w:val="24"/>
                <w:szCs w:val="24"/>
                <w:highlight w:val="none"/>
                <w:u w:val="none"/>
                <w:lang w:val="en-US" w:eastAsia="zh-CN" w:bidi="ar-SA"/>
              </w:rPr>
              <w:t>为784</w:t>
            </w:r>
            <w:r>
              <w:rPr>
                <w:rFonts w:hint="default" w:ascii="Times New Roman" w:hAnsi="Times New Roman" w:eastAsia="仿宋_GB2312" w:cs="Times New Roman"/>
                <w:color w:val="000000"/>
                <w:sz w:val="24"/>
                <w:szCs w:val="24"/>
                <w:highlight w:val="none"/>
                <w:u w:val="none"/>
                <w:lang w:val="en-US" w:eastAsia="zh-CN" w:bidi="ar-SA"/>
              </w:rPr>
              <w:t>名困难退役军人和军属烈属解决生活、医疗、就业等问题，任务完成率</w:t>
            </w:r>
            <w:r>
              <w:rPr>
                <w:rFonts w:hint="eastAsia" w:ascii="Times New Roman" w:hAnsi="Times New Roman" w:eastAsia="仿宋_GB2312" w:cs="Times New Roman"/>
                <w:color w:val="000000"/>
                <w:sz w:val="24"/>
                <w:szCs w:val="24"/>
                <w:highlight w:val="none"/>
                <w:u w:val="none"/>
                <w:lang w:val="en-US" w:eastAsia="zh-CN" w:bidi="ar-SA"/>
              </w:rPr>
              <w:t>100</w:t>
            </w:r>
            <w:r>
              <w:rPr>
                <w:rFonts w:hint="default" w:ascii="Times New Roman" w:hAnsi="Times New Roman" w:eastAsia="仿宋_GB2312" w:cs="Times New Roman"/>
                <w:color w:val="000000"/>
                <w:sz w:val="24"/>
                <w:szCs w:val="24"/>
                <w:highlight w:val="none"/>
                <w:u w:val="none"/>
                <w:lang w:val="en-US" w:eastAsia="zh-CN" w:bidi="ar-SA"/>
              </w:rPr>
              <w:t>%。</w:t>
            </w:r>
          </w:p>
        </w:tc>
      </w:tr>
      <w:tr w14:paraId="3CDB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94" w:type="pct"/>
            <w:tcBorders>
              <w:tl2br w:val="nil"/>
              <w:tr2bl w:val="nil"/>
            </w:tcBorders>
            <w:noWrap w:val="0"/>
            <w:vAlign w:val="center"/>
          </w:tcPr>
          <w:p w14:paraId="36A74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9</w:t>
            </w:r>
          </w:p>
        </w:tc>
        <w:tc>
          <w:tcPr>
            <w:tcW w:w="255" w:type="pct"/>
            <w:tcBorders>
              <w:tl2br w:val="nil"/>
              <w:tr2bl w:val="nil"/>
            </w:tcBorders>
            <w:noWrap w:val="0"/>
            <w:vAlign w:val="center"/>
          </w:tcPr>
          <w:p w14:paraId="15A7C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71704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936" w:type="pct"/>
            <w:tcBorders>
              <w:tl2br w:val="nil"/>
              <w:tr2bl w:val="nil"/>
            </w:tcBorders>
            <w:noWrap w:val="0"/>
            <w:vAlign w:val="center"/>
          </w:tcPr>
          <w:p w14:paraId="37608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（13）实施家庭经济困难学生资助，资助家庭经济困难学生</w:t>
            </w:r>
            <w:r>
              <w:rPr>
                <w:rFonts w:hint="default" w:ascii="Times New Roman" w:hAnsi="Times New Roman" w:eastAsia="仿宋_GB2312" w:cs="Times New Roman"/>
                <w:b w:val="0"/>
                <w:bCs/>
                <w:strike w:val="0"/>
                <w:dstrike w:val="0"/>
                <w:color w:val="000000"/>
                <w:sz w:val="24"/>
                <w:szCs w:val="24"/>
                <w:highlight w:val="none"/>
                <w:u w:val="none"/>
                <w:lang w:val="en-US" w:eastAsia="zh-CN"/>
              </w:rPr>
              <w:t>7万</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613" w:type="pct"/>
            <w:tcBorders>
              <w:tl2br w:val="nil"/>
              <w:tr2bl w:val="nil"/>
            </w:tcBorders>
            <w:noWrap w:val="0"/>
            <w:vAlign w:val="center"/>
          </w:tcPr>
          <w:p w14:paraId="5DE7A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月底，已完成春季资金发放，资助困难学生</w:t>
            </w:r>
            <w:r>
              <w:rPr>
                <w:rFonts w:hint="default" w:ascii="Times New Roman" w:hAnsi="Times New Roman" w:eastAsia="仿宋_GB2312" w:cs="Times New Roman"/>
                <w:i w:val="0"/>
                <w:iCs w:val="0"/>
                <w:color w:val="000000"/>
                <w:sz w:val="24"/>
                <w:szCs w:val="24"/>
                <w:highlight w:val="none"/>
                <w:u w:val="none"/>
                <w:lang w:eastAsia="zh-CN"/>
              </w:rPr>
              <w:t>42832人次，</w:t>
            </w:r>
            <w:r>
              <w:rPr>
                <w:rFonts w:hint="default" w:ascii="Times New Roman" w:hAnsi="Times New Roman" w:eastAsia="仿宋_GB2312" w:cs="Times New Roman"/>
                <w:i w:val="0"/>
                <w:iCs w:val="0"/>
                <w:color w:val="000000"/>
                <w:sz w:val="24"/>
                <w:szCs w:val="24"/>
                <w:highlight w:val="none"/>
                <w:u w:val="none"/>
                <w:lang w:val="en-US" w:eastAsia="zh-CN"/>
              </w:rPr>
              <w:t>发放资助资金</w:t>
            </w:r>
            <w:r>
              <w:rPr>
                <w:rFonts w:hint="default" w:ascii="Times New Roman" w:hAnsi="Times New Roman" w:eastAsia="仿宋_GB2312" w:cs="Times New Roman"/>
                <w:i w:val="0"/>
                <w:iCs w:val="0"/>
                <w:color w:val="000000"/>
                <w:sz w:val="24"/>
                <w:szCs w:val="24"/>
                <w:highlight w:val="none"/>
                <w:u w:val="none"/>
                <w:lang w:eastAsia="zh-CN"/>
              </w:rPr>
              <w:t>5295.621万元，</w:t>
            </w:r>
            <w:r>
              <w:rPr>
                <w:rFonts w:hint="default" w:ascii="Times New Roman" w:hAnsi="Times New Roman" w:eastAsia="仿宋_GB2312" w:cs="Times New Roman"/>
                <w:i w:val="0"/>
                <w:iCs w:val="0"/>
                <w:color w:val="000000"/>
                <w:sz w:val="24"/>
                <w:szCs w:val="24"/>
                <w:highlight w:val="none"/>
                <w:u w:val="none"/>
                <w:lang w:val="en-US" w:eastAsia="zh-CN"/>
              </w:rPr>
              <w:t>任务完成率61.1%。</w:t>
            </w:r>
          </w:p>
        </w:tc>
      </w:tr>
      <w:tr w14:paraId="1E7A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94" w:type="pct"/>
            <w:vMerge w:val="restart"/>
            <w:tcBorders>
              <w:tl2br w:val="nil"/>
              <w:tr2bl w:val="nil"/>
            </w:tcBorders>
            <w:noWrap w:val="0"/>
            <w:vAlign w:val="center"/>
          </w:tcPr>
          <w:p w14:paraId="1951F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10</w:t>
            </w:r>
          </w:p>
        </w:tc>
        <w:tc>
          <w:tcPr>
            <w:tcW w:w="255" w:type="pct"/>
            <w:vMerge w:val="restart"/>
            <w:tcBorders>
              <w:tl2br w:val="nil"/>
              <w:tr2bl w:val="nil"/>
            </w:tcBorders>
            <w:noWrap w:val="0"/>
            <w:vAlign w:val="center"/>
          </w:tcPr>
          <w:p w14:paraId="2F10A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1D0D2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（14）推动实现残疾人较高质量就业，为有需求的残疾人开展职业技能培训和创业培训</w:t>
            </w:r>
            <w:r>
              <w:rPr>
                <w:rFonts w:hint="default" w:ascii="Times New Roman" w:hAnsi="Times New Roman" w:eastAsia="仿宋_GB2312" w:cs="Times New Roman"/>
                <w:b w:val="0"/>
                <w:bCs/>
                <w:strike w:val="0"/>
                <w:dstrike w:val="0"/>
                <w:color w:val="000000"/>
                <w:sz w:val="24"/>
                <w:szCs w:val="24"/>
                <w:highlight w:val="none"/>
                <w:u w:val="none"/>
                <w:lang w:val="en-US" w:eastAsia="zh-CN"/>
              </w:rPr>
              <w:t>647</w:t>
            </w:r>
            <w:r>
              <w:rPr>
                <w:rFonts w:hint="default" w:ascii="Times New Roman" w:hAnsi="Times New Roman" w:eastAsia="仿宋_GB2312" w:cs="Times New Roman"/>
                <w:b w:val="0"/>
                <w:bCs/>
                <w:color w:val="000000"/>
                <w:kern w:val="2"/>
                <w:sz w:val="24"/>
                <w:szCs w:val="24"/>
                <w:highlight w:val="none"/>
                <w:u w:val="none"/>
                <w:lang w:val="en-US" w:eastAsia="zh-CN" w:bidi="ar-SA"/>
              </w:rPr>
              <w:t>人次。</w:t>
            </w:r>
          </w:p>
        </w:tc>
        <w:tc>
          <w:tcPr>
            <w:tcW w:w="3613" w:type="pct"/>
            <w:tcBorders>
              <w:tl2br w:val="nil"/>
              <w:tr2bl w:val="nil"/>
            </w:tcBorders>
            <w:noWrap w:val="0"/>
            <w:vAlign w:val="center"/>
          </w:tcPr>
          <w:p w14:paraId="23357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截至10月底，已为有需求的残疾人开展职业技能培训和创业培训753人次。任务完成率116%。</w:t>
            </w:r>
          </w:p>
        </w:tc>
      </w:tr>
      <w:tr w14:paraId="1792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194" w:type="pct"/>
            <w:vMerge w:val="continue"/>
            <w:tcBorders>
              <w:tl2br w:val="nil"/>
              <w:tr2bl w:val="nil"/>
            </w:tcBorders>
            <w:noWrap w:val="0"/>
            <w:vAlign w:val="center"/>
          </w:tcPr>
          <w:p w14:paraId="2082E5D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6E2D644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68211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（15）实施“阳光家园计划”，开展就业年龄段智力、精神和重度肢体残疾人托养服务不少于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700</w:t>
            </w:r>
            <w:r>
              <w:rPr>
                <w:rFonts w:hint="default" w:ascii="Times New Roman" w:hAnsi="Times New Roman" w:eastAsia="仿宋_GB2312" w:cs="Times New Roman"/>
                <w:b w:val="0"/>
                <w:bCs/>
                <w:color w:val="000000"/>
                <w:kern w:val="2"/>
                <w:sz w:val="24"/>
                <w:szCs w:val="24"/>
                <w:highlight w:val="none"/>
                <w:u w:val="none"/>
                <w:lang w:val="en-US" w:eastAsia="zh-CN" w:bidi="ar-SA"/>
              </w:rPr>
              <w:t>人。</w:t>
            </w:r>
          </w:p>
        </w:tc>
        <w:tc>
          <w:tcPr>
            <w:tcW w:w="3613" w:type="pct"/>
            <w:tcBorders>
              <w:tl2br w:val="nil"/>
              <w:tr2bl w:val="nil"/>
            </w:tcBorders>
            <w:noWrap w:val="0"/>
            <w:vAlign w:val="center"/>
          </w:tcPr>
          <w:p w14:paraId="07231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b w:val="0"/>
                <w:bCs/>
                <w:sz w:val="24"/>
                <w:szCs w:val="24"/>
                <w:highlight w:val="none"/>
                <w:u w:val="none"/>
                <w:lang w:val="en-US" w:eastAsia="zh-CN"/>
              </w:rPr>
              <w:t>截至10月底，已为705名残疾人提供托养服务。任务完成率100.71%。</w:t>
            </w:r>
          </w:p>
        </w:tc>
      </w:tr>
      <w:tr w14:paraId="2895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94" w:type="pct"/>
            <w:tcBorders>
              <w:tl2br w:val="nil"/>
              <w:tr2bl w:val="nil"/>
            </w:tcBorders>
            <w:noWrap w:val="0"/>
            <w:vAlign w:val="center"/>
          </w:tcPr>
          <w:p w14:paraId="3E75E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c>
          <w:tcPr>
            <w:tcW w:w="255" w:type="pct"/>
            <w:tcBorders>
              <w:tl2br w:val="nil"/>
              <w:tr2bl w:val="nil"/>
            </w:tcBorders>
            <w:noWrap w:val="0"/>
            <w:vAlign w:val="center"/>
          </w:tcPr>
          <w:p w14:paraId="73AC6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936" w:type="pct"/>
            <w:tcBorders>
              <w:tl2br w:val="nil"/>
              <w:tr2bl w:val="nil"/>
            </w:tcBorders>
            <w:noWrap w:val="0"/>
            <w:vAlign w:val="center"/>
          </w:tcPr>
          <w:p w14:paraId="2F1AF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（16）持续优化无障碍环境，为</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p>
        </w:tc>
        <w:tc>
          <w:tcPr>
            <w:tcW w:w="3613" w:type="pct"/>
            <w:tcBorders>
              <w:tl2br w:val="nil"/>
              <w:tr2bl w:val="nil"/>
            </w:tcBorders>
            <w:noWrap w:val="0"/>
            <w:vAlign w:val="center"/>
          </w:tcPr>
          <w:p w14:paraId="5A7B7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000000"/>
                <w:sz w:val="24"/>
                <w:szCs w:val="24"/>
                <w:highlight w:val="none"/>
                <w:u w:val="none"/>
                <w:lang w:val="en-US" w:eastAsia="zh-CN"/>
              </w:rPr>
              <w:t>截至10</w:t>
            </w:r>
            <w:r>
              <w:rPr>
                <w:rFonts w:hint="default" w:ascii="Times New Roman" w:hAnsi="Times New Roman" w:eastAsia="仿宋_GB2312" w:cs="Times New Roman"/>
                <w:b w:val="0"/>
                <w:bCs/>
                <w:color w:val="000000"/>
                <w:sz w:val="24"/>
                <w:szCs w:val="24"/>
                <w:highlight w:val="none"/>
                <w:u w:val="none"/>
                <w:lang w:val="en-US" w:eastAsia="zh-CN"/>
              </w:rPr>
              <w:t>月底，</w:t>
            </w:r>
            <w:r>
              <w:rPr>
                <w:rFonts w:hint="eastAsia" w:ascii="Times New Roman" w:hAnsi="Times New Roman" w:eastAsia="仿宋_GB2312" w:cs="Times New Roman"/>
                <w:b w:val="0"/>
                <w:bCs/>
                <w:color w:val="000000"/>
                <w:sz w:val="24"/>
                <w:szCs w:val="24"/>
                <w:highlight w:val="none"/>
                <w:u w:val="none"/>
                <w:lang w:val="en-US" w:eastAsia="zh-CN"/>
              </w:rPr>
              <w:t>已完成改造807户，</w:t>
            </w:r>
            <w:r>
              <w:rPr>
                <w:rFonts w:hint="eastAsia" w:ascii="Times New Roman" w:hAnsi="Times New Roman" w:eastAsia="仿宋_GB2312" w:cs="Times New Roman"/>
                <w:b w:val="0"/>
                <w:bCs/>
                <w:sz w:val="24"/>
                <w:szCs w:val="24"/>
                <w:highlight w:val="none"/>
                <w:u w:val="none"/>
                <w:lang w:val="en-US" w:eastAsia="zh-CN"/>
              </w:rPr>
              <w:t>任务完成率100.87%</w:t>
            </w:r>
            <w:r>
              <w:rPr>
                <w:rFonts w:hint="eastAsia" w:ascii="Times New Roman" w:hAnsi="Times New Roman" w:eastAsia="仿宋_GB2312" w:cs="Times New Roman"/>
                <w:b w:val="0"/>
                <w:bCs/>
                <w:color w:val="000000"/>
                <w:sz w:val="24"/>
                <w:szCs w:val="24"/>
                <w:highlight w:val="none"/>
                <w:u w:val="none"/>
                <w:lang w:val="en-US" w:eastAsia="zh-CN"/>
              </w:rPr>
              <w:t>。</w:t>
            </w:r>
          </w:p>
        </w:tc>
      </w:tr>
      <w:tr w14:paraId="5E99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194" w:type="pct"/>
            <w:vMerge w:val="restart"/>
            <w:tcBorders>
              <w:tl2br w:val="nil"/>
              <w:tr2bl w:val="nil"/>
            </w:tcBorders>
            <w:noWrap w:val="0"/>
            <w:vAlign w:val="center"/>
          </w:tcPr>
          <w:p w14:paraId="53F96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12</w:t>
            </w:r>
          </w:p>
        </w:tc>
        <w:tc>
          <w:tcPr>
            <w:tcW w:w="255" w:type="pct"/>
            <w:vMerge w:val="restart"/>
            <w:tcBorders>
              <w:tl2br w:val="nil"/>
              <w:tr2bl w:val="nil"/>
            </w:tcBorders>
            <w:noWrap w:val="0"/>
            <w:vAlign w:val="center"/>
          </w:tcPr>
          <w:p w14:paraId="1C224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4555CE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571D5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（17）实施安心托幼行动，新增托位</w:t>
            </w:r>
            <w:r>
              <w:rPr>
                <w:rFonts w:hint="default" w:ascii="Times New Roman" w:hAnsi="Times New Roman" w:eastAsia="仿宋_GB2312" w:cs="Times New Roman"/>
                <w:b w:val="0"/>
                <w:bCs/>
                <w:strike w:val="0"/>
                <w:dstrike w:val="0"/>
                <w:color w:val="000000"/>
                <w:sz w:val="24"/>
                <w:szCs w:val="24"/>
                <w:highlight w:val="none"/>
                <w:u w:val="none"/>
                <w:lang w:val="en-US" w:eastAsia="zh-CN"/>
              </w:rPr>
              <w:t>3000</w:t>
            </w:r>
            <w:r>
              <w:rPr>
                <w:rFonts w:hint="default" w:ascii="Times New Roman" w:hAnsi="Times New Roman" w:eastAsia="仿宋_GB2312" w:cs="Times New Roman"/>
                <w:b w:val="0"/>
                <w:bCs/>
                <w:color w:val="000000"/>
                <w:sz w:val="24"/>
                <w:szCs w:val="24"/>
                <w:highlight w:val="none"/>
                <w:u w:val="none"/>
                <w:lang w:val="en-US" w:eastAsia="zh-CN"/>
              </w:rPr>
              <w:t>个，千人口托位达</w:t>
            </w:r>
            <w:r>
              <w:rPr>
                <w:rFonts w:hint="default" w:ascii="Times New Roman" w:hAnsi="Times New Roman" w:eastAsia="仿宋_GB2312" w:cs="Times New Roman"/>
                <w:b w:val="0"/>
                <w:bCs/>
                <w:strike w:val="0"/>
                <w:dstrike w:val="0"/>
                <w:color w:val="000000"/>
                <w:sz w:val="24"/>
                <w:szCs w:val="24"/>
                <w:highlight w:val="none"/>
                <w:u w:val="none"/>
                <w:lang w:val="en-US" w:eastAsia="zh-CN"/>
              </w:rPr>
              <w:t>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6CBD48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color w:val="auto"/>
                <w:kern w:val="2"/>
                <w:sz w:val="24"/>
                <w:szCs w:val="24"/>
                <w:highlight w:val="none"/>
                <w:u w:val="none"/>
                <w:lang w:val="en-US" w:eastAsia="zh-CN" w:bidi="ar-SA"/>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10</w:t>
            </w:r>
            <w:r>
              <w:rPr>
                <w:rFonts w:hint="default" w:ascii="Times New Roman" w:hAnsi="Times New Roman" w:eastAsia="仿宋_GB2312" w:cs="Times New Roman"/>
                <w:b w:val="0"/>
                <w:bCs/>
                <w:sz w:val="24"/>
                <w:szCs w:val="24"/>
                <w:highlight w:val="none"/>
                <w:u w:val="none"/>
                <w:lang w:val="en-US" w:eastAsia="zh-CN"/>
              </w:rPr>
              <w:t>月底，已完成新增托位</w:t>
            </w:r>
            <w:r>
              <w:rPr>
                <w:rFonts w:hint="eastAsia" w:ascii="Times New Roman" w:hAnsi="Times New Roman" w:eastAsia="仿宋_GB2312" w:cs="Times New Roman"/>
                <w:b w:val="0"/>
                <w:bCs/>
                <w:sz w:val="24"/>
                <w:szCs w:val="24"/>
                <w:highlight w:val="none"/>
                <w:u w:val="none"/>
                <w:lang w:val="en-US" w:eastAsia="zh-CN"/>
              </w:rPr>
              <w:t>2994</w:t>
            </w:r>
            <w:r>
              <w:rPr>
                <w:rFonts w:hint="default" w:ascii="Times New Roman" w:hAnsi="Times New Roman" w:eastAsia="仿宋_GB2312" w:cs="Times New Roman"/>
                <w:b w:val="0"/>
                <w:bCs/>
                <w:sz w:val="24"/>
                <w:szCs w:val="24"/>
                <w:highlight w:val="none"/>
                <w:u w:val="none"/>
                <w:lang w:val="en-US" w:eastAsia="zh-CN"/>
              </w:rPr>
              <w:t>个，任务完成率</w:t>
            </w:r>
            <w:r>
              <w:rPr>
                <w:rFonts w:hint="eastAsia" w:ascii="Times New Roman" w:hAnsi="Times New Roman" w:eastAsia="仿宋_GB2312" w:cs="Times New Roman"/>
                <w:b w:val="0"/>
                <w:bCs/>
                <w:sz w:val="24"/>
                <w:szCs w:val="24"/>
                <w:highlight w:val="none"/>
                <w:u w:val="none"/>
                <w:lang w:val="en-US" w:eastAsia="zh-CN"/>
              </w:rPr>
              <w:t>98.13</w:t>
            </w:r>
            <w:r>
              <w:rPr>
                <w:rFonts w:hint="default" w:ascii="Times New Roman" w:hAnsi="Times New Roman" w:eastAsia="仿宋_GB2312" w:cs="Times New Roman"/>
                <w:b w:val="0"/>
                <w:bCs/>
                <w:sz w:val="24"/>
                <w:szCs w:val="24"/>
                <w:highlight w:val="none"/>
                <w:u w:val="none"/>
                <w:lang w:val="en-US" w:eastAsia="zh-CN"/>
              </w:rPr>
              <w:t>%。千人口托位数达5.21个。</w:t>
            </w:r>
          </w:p>
        </w:tc>
      </w:tr>
      <w:tr w14:paraId="17F4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94" w:type="pct"/>
            <w:vMerge w:val="continue"/>
            <w:tcBorders>
              <w:tl2br w:val="nil"/>
              <w:tr2bl w:val="nil"/>
            </w:tcBorders>
            <w:noWrap w:val="0"/>
            <w:vAlign w:val="center"/>
          </w:tcPr>
          <w:p w14:paraId="1296E16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63EF72A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14036F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（18）实现各县（区）不少于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val="en-US" w:eastAsia="zh-CN"/>
              </w:rPr>
              <w:t>的幼儿园开设2—3岁托班；</w:t>
            </w:r>
          </w:p>
        </w:tc>
        <w:tc>
          <w:tcPr>
            <w:tcW w:w="3613" w:type="pct"/>
            <w:tcBorders>
              <w:tl2br w:val="nil"/>
              <w:tr2bl w:val="nil"/>
            </w:tcBorders>
            <w:noWrap w:val="0"/>
            <w:vAlign w:val="center"/>
          </w:tcPr>
          <w:p w14:paraId="3B364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w:t>
            </w:r>
            <w:r>
              <w:rPr>
                <w:rFonts w:hint="eastAsia" w:ascii="Times New Roman" w:hAnsi="Times New Roman" w:eastAsia="仿宋_GB2312" w:cs="Times New Roman"/>
                <w:i w:val="0"/>
                <w:iCs w:val="0"/>
                <w:color w:val="000000"/>
                <w:sz w:val="24"/>
                <w:szCs w:val="24"/>
                <w:highlight w:val="none"/>
                <w:u w:val="none"/>
                <w:lang w:val="en-US" w:eastAsia="zh-CN"/>
              </w:rPr>
              <w:t>全市</w:t>
            </w:r>
            <w:r>
              <w:rPr>
                <w:rFonts w:hint="default" w:ascii="Times New Roman" w:hAnsi="Times New Roman" w:eastAsia="仿宋_GB2312" w:cs="Times New Roman"/>
                <w:i w:val="0"/>
                <w:iCs w:val="0"/>
                <w:color w:val="000000"/>
                <w:sz w:val="24"/>
                <w:szCs w:val="24"/>
                <w:highlight w:val="none"/>
                <w:u w:val="none"/>
                <w:lang w:val="en-US" w:eastAsia="zh-CN"/>
              </w:rPr>
              <w:t>10个县区取得开设托班资质的幼儿园占比均已达30%。</w:t>
            </w:r>
          </w:p>
        </w:tc>
      </w:tr>
      <w:tr w14:paraId="557DC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94" w:type="pct"/>
            <w:vMerge w:val="continue"/>
            <w:tcBorders>
              <w:tl2br w:val="nil"/>
              <w:tr2bl w:val="nil"/>
            </w:tcBorders>
            <w:noWrap w:val="0"/>
            <w:vAlign w:val="center"/>
          </w:tcPr>
          <w:p w14:paraId="44B41A8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5B54615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3D64C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（19）公办园在园幼儿占比达</w:t>
            </w:r>
            <w:r>
              <w:rPr>
                <w:rFonts w:hint="default" w:ascii="Times New Roman" w:hAnsi="Times New Roman" w:eastAsia="仿宋_GB2312" w:cs="Times New Roman"/>
                <w:b w:val="0"/>
                <w:bCs/>
                <w:strike w:val="0"/>
                <w:dstrike w:val="0"/>
                <w:color w:val="000000"/>
                <w:sz w:val="24"/>
                <w:szCs w:val="24"/>
                <w:highlight w:val="none"/>
                <w:u w:val="none"/>
                <w:lang w:val="en-US" w:eastAsia="zh-CN"/>
              </w:rPr>
              <w:t>70%</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613" w:type="pct"/>
            <w:tcBorders>
              <w:tl2br w:val="nil"/>
              <w:tr2bl w:val="nil"/>
            </w:tcBorders>
            <w:noWrap w:val="0"/>
            <w:vAlign w:val="center"/>
          </w:tcPr>
          <w:p w14:paraId="1B31C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b w:val="0"/>
                <w:bCs/>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月底，公办园在园幼儿占比为6</w:t>
            </w:r>
            <w:r>
              <w:rPr>
                <w:rFonts w:hint="eastAsia" w:ascii="Times New Roman" w:hAnsi="Times New Roman" w:eastAsia="仿宋_GB2312" w:cs="Times New Roman"/>
                <w:i w:val="0"/>
                <w:iCs w:val="0"/>
                <w:color w:val="000000"/>
                <w:sz w:val="24"/>
                <w:szCs w:val="24"/>
                <w:highlight w:val="none"/>
                <w:u w:val="none"/>
                <w:lang w:val="en-US" w:eastAsia="zh-CN"/>
              </w:rPr>
              <w:t>8.3</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026E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194" w:type="pct"/>
            <w:vMerge w:val="restart"/>
            <w:tcBorders>
              <w:tl2br w:val="nil"/>
              <w:tr2bl w:val="nil"/>
            </w:tcBorders>
            <w:noWrap w:val="0"/>
            <w:vAlign w:val="center"/>
          </w:tcPr>
          <w:p w14:paraId="6D856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c>
          <w:tcPr>
            <w:tcW w:w="255" w:type="pct"/>
            <w:vMerge w:val="restart"/>
            <w:tcBorders>
              <w:tl2br w:val="nil"/>
              <w:tr2bl w:val="nil"/>
            </w:tcBorders>
            <w:noWrap w:val="0"/>
            <w:vAlign w:val="center"/>
          </w:tcPr>
          <w:p w14:paraId="0FA9F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00E04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（20）改善义务教育学校办学条件，实施教室光环境达标工程，对</w:t>
            </w:r>
            <w:r>
              <w:rPr>
                <w:rFonts w:hint="default" w:ascii="Times New Roman" w:hAnsi="Times New Roman" w:eastAsia="仿宋_GB2312" w:cs="Times New Roman"/>
                <w:b w:val="0"/>
                <w:bCs/>
                <w:strike w:val="0"/>
                <w:dstrike w:val="0"/>
                <w:color w:val="000000"/>
                <w:sz w:val="24"/>
                <w:szCs w:val="24"/>
                <w:highlight w:val="none"/>
                <w:u w:val="none"/>
                <w:lang w:val="en-US" w:eastAsia="zh-CN"/>
              </w:rPr>
              <w:t>129</w:t>
            </w:r>
            <w:r>
              <w:rPr>
                <w:rFonts w:hint="default" w:ascii="Times New Roman" w:hAnsi="Times New Roman" w:eastAsia="仿宋_GB2312" w:cs="Times New Roman"/>
                <w:b w:val="0"/>
                <w:bCs/>
                <w:color w:val="000000"/>
                <w:sz w:val="24"/>
                <w:szCs w:val="24"/>
                <w:highlight w:val="none"/>
                <w:u w:val="none"/>
                <w:lang w:val="en-US" w:eastAsia="zh-CN"/>
              </w:rPr>
              <w:t>间中小学教室光环境进行改造。</w:t>
            </w:r>
          </w:p>
        </w:tc>
        <w:tc>
          <w:tcPr>
            <w:tcW w:w="3613" w:type="pct"/>
            <w:tcBorders>
              <w:tl2br w:val="nil"/>
              <w:tr2bl w:val="nil"/>
            </w:tcBorders>
            <w:noWrap w:val="0"/>
            <w:vAlign w:val="center"/>
          </w:tcPr>
          <w:p w14:paraId="733C9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教室光环境改造工程在寿县实施，</w:t>
            </w:r>
            <w:r>
              <w:rPr>
                <w:rFonts w:hint="eastAsia" w:ascii="Times New Roman" w:hAnsi="Times New Roman" w:eastAsia="仿宋_GB2312" w:cs="Times New Roman"/>
                <w:i w:val="0"/>
                <w:iCs w:val="0"/>
                <w:color w:val="auto"/>
                <w:sz w:val="24"/>
                <w:szCs w:val="24"/>
                <w:highlight w:val="none"/>
                <w:u w:val="none"/>
                <w:lang w:val="en-US" w:eastAsia="zh-CN"/>
              </w:rPr>
              <w:t>截至10月底，</w:t>
            </w:r>
            <w:r>
              <w:rPr>
                <w:rFonts w:hint="default" w:ascii="Times New Roman" w:hAnsi="Times New Roman" w:eastAsia="仿宋_GB2312" w:cs="Times New Roman"/>
                <w:i w:val="0"/>
                <w:iCs w:val="0"/>
                <w:color w:val="auto"/>
                <w:sz w:val="24"/>
                <w:szCs w:val="24"/>
                <w:highlight w:val="none"/>
                <w:u w:val="none"/>
                <w:lang w:val="en-US" w:eastAsia="zh-CN"/>
              </w:rPr>
              <w:t>已</w:t>
            </w:r>
            <w:r>
              <w:rPr>
                <w:rFonts w:hint="eastAsia" w:ascii="Times New Roman" w:hAnsi="Times New Roman" w:eastAsia="仿宋_GB2312" w:cs="Times New Roman"/>
                <w:i w:val="0"/>
                <w:iCs w:val="0"/>
                <w:color w:val="auto"/>
                <w:sz w:val="24"/>
                <w:szCs w:val="24"/>
                <w:highlight w:val="none"/>
                <w:u w:val="none"/>
                <w:lang w:val="en-US" w:eastAsia="zh-CN"/>
              </w:rPr>
              <w:t>完成</w:t>
            </w:r>
            <w:r>
              <w:rPr>
                <w:rFonts w:hint="default" w:ascii="Times New Roman" w:hAnsi="Times New Roman" w:eastAsia="仿宋_GB2312" w:cs="Times New Roman"/>
                <w:i w:val="0"/>
                <w:iCs w:val="0"/>
                <w:color w:val="auto"/>
                <w:sz w:val="24"/>
                <w:szCs w:val="24"/>
                <w:highlight w:val="none"/>
                <w:u w:val="none"/>
                <w:lang w:val="en-US" w:eastAsia="zh-CN"/>
              </w:rPr>
              <w:t>3所学校129</w:t>
            </w:r>
            <w:r>
              <w:rPr>
                <w:rFonts w:hint="eastAsia" w:ascii="Times New Roman" w:hAnsi="Times New Roman" w:eastAsia="仿宋_GB2312" w:cs="Times New Roman"/>
                <w:i w:val="0"/>
                <w:iCs w:val="0"/>
                <w:color w:val="auto"/>
                <w:sz w:val="24"/>
                <w:szCs w:val="24"/>
                <w:highlight w:val="none"/>
                <w:u w:val="none"/>
                <w:lang w:val="en-US" w:eastAsia="zh-CN"/>
              </w:rPr>
              <w:t>间</w:t>
            </w:r>
            <w:r>
              <w:rPr>
                <w:rFonts w:hint="default" w:ascii="Times New Roman" w:hAnsi="Times New Roman" w:eastAsia="仿宋_GB2312" w:cs="Times New Roman"/>
                <w:i w:val="0"/>
                <w:iCs w:val="0"/>
                <w:color w:val="auto"/>
                <w:sz w:val="24"/>
                <w:szCs w:val="24"/>
                <w:highlight w:val="none"/>
                <w:u w:val="none"/>
                <w:lang w:val="en-US" w:eastAsia="zh-CN"/>
              </w:rPr>
              <w:t>教室</w:t>
            </w:r>
            <w:r>
              <w:rPr>
                <w:rFonts w:hint="eastAsia" w:ascii="Times New Roman" w:hAnsi="Times New Roman" w:eastAsia="仿宋_GB2312" w:cs="Times New Roman"/>
                <w:i w:val="0"/>
                <w:iCs w:val="0"/>
                <w:color w:val="auto"/>
                <w:sz w:val="24"/>
                <w:szCs w:val="24"/>
                <w:highlight w:val="none"/>
                <w:u w:val="none"/>
                <w:lang w:val="en-US" w:eastAsia="zh-CN"/>
              </w:rPr>
              <w:t>安装工作。</w:t>
            </w:r>
          </w:p>
        </w:tc>
      </w:tr>
      <w:tr w14:paraId="683CA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jc w:val="center"/>
        </w:trPr>
        <w:tc>
          <w:tcPr>
            <w:tcW w:w="194" w:type="pct"/>
            <w:vMerge w:val="continue"/>
            <w:tcBorders>
              <w:tl2br w:val="nil"/>
              <w:tr2bl w:val="nil"/>
            </w:tcBorders>
            <w:noWrap w:val="0"/>
            <w:vAlign w:val="center"/>
          </w:tcPr>
          <w:p w14:paraId="69B11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06C0F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031E6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（21）实施中小学生阳光体育促进行动，义务教育阶段学生每天综合体育活动时间不低于</w:t>
            </w:r>
            <w:r>
              <w:rPr>
                <w:rFonts w:hint="default" w:ascii="Times New Roman" w:hAnsi="Times New Roman" w:eastAsia="仿宋_GB2312" w:cs="Times New Roman"/>
                <w:b w:val="0"/>
                <w:bCs/>
                <w:strike w:val="0"/>
                <w:dstrike w:val="0"/>
                <w:color w:val="000000"/>
                <w:sz w:val="24"/>
                <w:szCs w:val="24"/>
                <w:highlight w:val="none"/>
                <w:u w:val="none"/>
                <w:lang w:val="en-US" w:eastAsia="zh-CN"/>
              </w:rPr>
              <w:t>2</w:t>
            </w:r>
            <w:r>
              <w:rPr>
                <w:rFonts w:hint="default" w:ascii="Times New Roman" w:hAnsi="Times New Roman" w:eastAsia="仿宋_GB2312" w:cs="Times New Roman"/>
                <w:b w:val="0"/>
                <w:bCs/>
                <w:color w:val="000000"/>
                <w:sz w:val="24"/>
                <w:szCs w:val="24"/>
                <w:highlight w:val="none"/>
                <w:u w:val="none"/>
                <w:lang w:val="en-US" w:eastAsia="zh-CN"/>
              </w:rPr>
              <w:t>小时。</w:t>
            </w:r>
          </w:p>
        </w:tc>
        <w:tc>
          <w:tcPr>
            <w:tcW w:w="3613" w:type="pct"/>
            <w:tcBorders>
              <w:tl2br w:val="nil"/>
              <w:tr2bl w:val="nil"/>
            </w:tcBorders>
            <w:noWrap w:val="0"/>
            <w:vAlign w:val="center"/>
          </w:tcPr>
          <w:p w14:paraId="772CC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举办淮南市首届学生跳绳比赛；督查每天一节体育课落实情况并通报；召开全市学校体育工作现场会；与教研室对学校体育课质量和每天一小时体育课落实情况进行督查和指导；举办</w:t>
            </w:r>
            <w:r>
              <w:rPr>
                <w:rFonts w:hint="eastAsia" w:ascii="Times New Roman" w:hAnsi="Times New Roman" w:eastAsia="仿宋_GB2312" w:cs="Times New Roman"/>
                <w:i w:val="0"/>
                <w:iCs w:val="0"/>
                <w:color w:val="auto"/>
                <w:sz w:val="24"/>
                <w:szCs w:val="24"/>
                <w:highlight w:val="none"/>
                <w:u w:val="none"/>
                <w:lang w:val="en-US" w:eastAsia="zh-CN"/>
              </w:rPr>
              <w:t>了</w:t>
            </w:r>
            <w:r>
              <w:rPr>
                <w:rFonts w:hint="default" w:ascii="Times New Roman" w:hAnsi="Times New Roman" w:eastAsia="仿宋_GB2312" w:cs="Times New Roman"/>
                <w:i w:val="0"/>
                <w:iCs w:val="0"/>
                <w:color w:val="auto"/>
                <w:sz w:val="24"/>
                <w:szCs w:val="24"/>
                <w:highlight w:val="none"/>
                <w:u w:val="none"/>
                <w:lang w:val="en-US" w:eastAsia="zh-CN"/>
              </w:rPr>
              <w:t>2025年淮南市中小学“谁是球王”校园足球比赛</w:t>
            </w:r>
            <w:r>
              <w:rPr>
                <w:rFonts w:hint="eastAsia" w:ascii="Times New Roman" w:hAnsi="Times New Roman" w:eastAsia="仿宋_GB2312" w:cs="Times New Roman"/>
                <w:i w:val="0"/>
                <w:iCs w:val="0"/>
                <w:color w:val="auto"/>
                <w:sz w:val="24"/>
                <w:szCs w:val="24"/>
                <w:highlight w:val="none"/>
                <w:u w:val="none"/>
                <w:lang w:val="en-US" w:eastAsia="zh-CN"/>
              </w:rPr>
              <w:t>和中小学生田径运动会。</w:t>
            </w:r>
          </w:p>
        </w:tc>
      </w:tr>
      <w:tr w14:paraId="0CA4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0" w:hRule="atLeast"/>
          <w:jc w:val="center"/>
        </w:trPr>
        <w:tc>
          <w:tcPr>
            <w:tcW w:w="194" w:type="pct"/>
            <w:tcBorders>
              <w:tl2br w:val="nil"/>
              <w:tr2bl w:val="nil"/>
            </w:tcBorders>
            <w:noWrap w:val="0"/>
            <w:vAlign w:val="center"/>
          </w:tcPr>
          <w:p w14:paraId="3C314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14</w:t>
            </w:r>
          </w:p>
        </w:tc>
        <w:tc>
          <w:tcPr>
            <w:tcW w:w="255" w:type="pct"/>
            <w:tcBorders>
              <w:tl2br w:val="nil"/>
              <w:tr2bl w:val="nil"/>
            </w:tcBorders>
            <w:noWrap w:val="0"/>
            <w:vAlign w:val="center"/>
          </w:tcPr>
          <w:p w14:paraId="7E45C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3CFE5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（22）实施老有所学行动，全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市各级各类</w:t>
            </w:r>
            <w:r>
              <w:rPr>
                <w:rFonts w:hint="default" w:ascii="Times New Roman" w:hAnsi="Times New Roman" w:eastAsia="仿宋_GB2312" w:cs="Times New Roman"/>
                <w:b w:val="0"/>
                <w:bCs/>
                <w:color w:val="000000"/>
                <w:sz w:val="24"/>
                <w:szCs w:val="24"/>
                <w:highlight w:val="none"/>
                <w:u w:val="none"/>
                <w:lang w:val="en-US" w:eastAsia="zh-CN"/>
              </w:rPr>
              <w:t>老年学校新增学习人数</w:t>
            </w:r>
            <w:r>
              <w:rPr>
                <w:rFonts w:hint="default" w:ascii="Times New Roman" w:hAnsi="Times New Roman" w:eastAsia="仿宋_GB2312" w:cs="Times New Roman"/>
                <w:b w:val="0"/>
                <w:bCs/>
                <w:strike w:val="0"/>
                <w:dstrike w:val="0"/>
                <w:color w:val="000000"/>
                <w:sz w:val="24"/>
                <w:szCs w:val="24"/>
                <w:highlight w:val="none"/>
                <w:u w:val="none"/>
                <w:lang w:val="en-US" w:eastAsia="zh-CN"/>
              </w:rPr>
              <w:t>4.67万</w:t>
            </w:r>
            <w:r>
              <w:rPr>
                <w:rFonts w:hint="default" w:ascii="Times New Roman" w:hAnsi="Times New Roman" w:eastAsia="仿宋_GB2312" w:cs="Times New Roman"/>
                <w:b w:val="0"/>
                <w:bCs/>
                <w:color w:val="000000"/>
                <w:sz w:val="24"/>
                <w:szCs w:val="24"/>
                <w:highlight w:val="none"/>
                <w:u w:val="none"/>
                <w:lang w:val="en-US" w:eastAsia="zh-CN"/>
              </w:rPr>
              <w:t>人左右，参与学习教育活动的老年人达到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23.7万</w:t>
            </w:r>
            <w:r>
              <w:rPr>
                <w:rFonts w:hint="default" w:ascii="Times New Roman" w:hAnsi="Times New Roman" w:eastAsia="仿宋_GB2312" w:cs="Times New Roman"/>
                <w:b w:val="0"/>
                <w:bCs/>
                <w:color w:val="000000"/>
                <w:sz w:val="24"/>
                <w:szCs w:val="24"/>
                <w:highlight w:val="none"/>
                <w:u w:val="none"/>
                <w:lang w:val="en-US" w:eastAsia="zh-CN"/>
              </w:rPr>
              <w:t>人左右。</w:t>
            </w:r>
          </w:p>
        </w:tc>
        <w:tc>
          <w:tcPr>
            <w:tcW w:w="3613" w:type="pct"/>
            <w:tcBorders>
              <w:tl2br w:val="nil"/>
              <w:tr2bl w:val="nil"/>
            </w:tcBorders>
            <w:noWrap w:val="0"/>
            <w:vAlign w:val="center"/>
          </w:tcPr>
          <w:p w14:paraId="56BD25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月底，全市各级各类老年学校新增学习老年人</w:t>
            </w:r>
            <w:r>
              <w:rPr>
                <w:rFonts w:hint="eastAsia" w:ascii="Times New Roman" w:hAnsi="Times New Roman" w:eastAsia="仿宋_GB2312" w:cs="Times New Roman"/>
                <w:i w:val="0"/>
                <w:iCs w:val="0"/>
                <w:color w:val="auto"/>
                <w:sz w:val="24"/>
                <w:szCs w:val="24"/>
                <w:highlight w:val="none"/>
                <w:u w:val="none"/>
                <w:lang w:val="en-US" w:eastAsia="zh-CN"/>
              </w:rPr>
              <w:t>4.981</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106.66</w:t>
            </w:r>
            <w:r>
              <w:rPr>
                <w:rFonts w:hint="default" w:ascii="Times New Roman" w:hAnsi="Times New Roman" w:eastAsia="仿宋_GB2312" w:cs="Times New Roman"/>
                <w:i w:val="0"/>
                <w:iCs w:val="0"/>
                <w:color w:val="auto"/>
                <w:sz w:val="24"/>
                <w:szCs w:val="24"/>
                <w:highlight w:val="none"/>
                <w:u w:val="none"/>
                <w:lang w:val="en-US" w:eastAsia="zh-CN"/>
              </w:rPr>
              <w:t>%；参与学习教育活动的老年人达到</w:t>
            </w:r>
            <w:r>
              <w:rPr>
                <w:rFonts w:hint="eastAsia" w:ascii="Times New Roman" w:hAnsi="Times New Roman" w:eastAsia="仿宋_GB2312" w:cs="Times New Roman"/>
                <w:i w:val="0"/>
                <w:iCs w:val="0"/>
                <w:color w:val="auto"/>
                <w:sz w:val="24"/>
                <w:szCs w:val="24"/>
                <w:highlight w:val="none"/>
                <w:u w:val="none"/>
                <w:lang w:val="en-US" w:eastAsia="zh-CN"/>
              </w:rPr>
              <w:t>24.0169</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101.34</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2B5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jc w:val="center"/>
        </w:trPr>
        <w:tc>
          <w:tcPr>
            <w:tcW w:w="194" w:type="pct"/>
            <w:tcBorders>
              <w:tl2br w:val="nil"/>
              <w:tr2bl w:val="nil"/>
            </w:tcBorders>
            <w:noWrap w:val="0"/>
            <w:vAlign w:val="center"/>
          </w:tcPr>
          <w:p w14:paraId="5CC14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15</w:t>
            </w:r>
          </w:p>
        </w:tc>
        <w:tc>
          <w:tcPr>
            <w:tcW w:w="255" w:type="pct"/>
            <w:tcBorders>
              <w:tl2br w:val="nil"/>
              <w:tr2bl w:val="nil"/>
            </w:tcBorders>
            <w:noWrap w:val="0"/>
            <w:vAlign w:val="center"/>
          </w:tcPr>
          <w:p w14:paraId="202C9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1DEBA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（23）实施健康口腔行动，加强儿童口腔疾病综合干预，局部涂氟和窝沟封闭项目分别覆盖</w:t>
            </w:r>
            <w:r>
              <w:rPr>
                <w:rFonts w:hint="default" w:ascii="Times New Roman" w:hAnsi="Times New Roman" w:eastAsia="仿宋_GB2312" w:cs="Times New Roman"/>
                <w:b w:val="0"/>
                <w:bCs/>
                <w:strike w:val="0"/>
                <w:dstrike w:val="0"/>
                <w:color w:val="000000"/>
                <w:sz w:val="24"/>
                <w:szCs w:val="24"/>
                <w:highlight w:val="none"/>
                <w:u w:val="none"/>
                <w:lang w:val="en-US" w:eastAsia="zh-CN"/>
              </w:rPr>
              <w:t>28%</w:t>
            </w:r>
            <w:r>
              <w:rPr>
                <w:rFonts w:hint="default" w:ascii="Times New Roman" w:hAnsi="Times New Roman" w:eastAsia="仿宋_GB2312" w:cs="Times New Roman"/>
                <w:b w:val="0"/>
                <w:bCs/>
                <w:color w:val="000000"/>
                <w:sz w:val="24"/>
                <w:szCs w:val="24"/>
                <w:highlight w:val="none"/>
                <w:u w:val="none"/>
                <w:lang w:val="en-US" w:eastAsia="zh-CN"/>
              </w:rPr>
              <w:t>的适龄儿童。</w:t>
            </w:r>
          </w:p>
        </w:tc>
        <w:tc>
          <w:tcPr>
            <w:tcW w:w="3613" w:type="pct"/>
            <w:tcBorders>
              <w:tl2br w:val="nil"/>
              <w:tr2bl w:val="nil"/>
            </w:tcBorders>
            <w:noWrap w:val="0"/>
            <w:vAlign w:val="center"/>
          </w:tcPr>
          <w:p w14:paraId="4401C2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color w:val="auto"/>
                <w:sz w:val="24"/>
                <w:szCs w:val="24"/>
                <w:highlight w:val="none"/>
                <w:u w:val="none"/>
                <w:lang w:val="en-US" w:eastAsia="zh-CN"/>
              </w:rPr>
              <w:t>截至</w:t>
            </w:r>
            <w:r>
              <w:rPr>
                <w:rFonts w:hint="eastAsia" w:ascii="Times New Roman" w:hAnsi="Times New Roman" w:eastAsia="仿宋_GB2312" w:cs="Times New Roman"/>
                <w:b w:val="0"/>
                <w:bCs/>
                <w:color w:val="auto"/>
                <w:sz w:val="24"/>
                <w:szCs w:val="24"/>
                <w:highlight w:val="none"/>
                <w:u w:val="none"/>
                <w:lang w:val="en-US" w:eastAsia="zh-CN"/>
              </w:rPr>
              <w:t>10</w:t>
            </w:r>
            <w:r>
              <w:rPr>
                <w:rFonts w:hint="default" w:ascii="Times New Roman" w:hAnsi="Times New Roman" w:eastAsia="仿宋_GB2312" w:cs="Times New Roman"/>
                <w:b w:val="0"/>
                <w:bCs/>
                <w:color w:val="auto"/>
                <w:sz w:val="24"/>
                <w:szCs w:val="24"/>
                <w:highlight w:val="none"/>
                <w:u w:val="none"/>
                <w:lang w:val="en-US" w:eastAsia="zh-CN"/>
              </w:rPr>
              <w:t>月底，已为</w:t>
            </w:r>
            <w:r>
              <w:rPr>
                <w:rFonts w:hint="eastAsia" w:ascii="Times New Roman" w:hAnsi="Times New Roman" w:eastAsia="仿宋_GB2312" w:cs="Times New Roman"/>
                <w:b w:val="0"/>
                <w:bCs/>
                <w:color w:val="auto"/>
                <w:sz w:val="24"/>
                <w:szCs w:val="24"/>
                <w:highlight w:val="none"/>
                <w:u w:val="none"/>
                <w:lang w:val="en-US" w:eastAsia="zh-CN"/>
              </w:rPr>
              <w:t>6303</w:t>
            </w:r>
            <w:r>
              <w:rPr>
                <w:rFonts w:hint="default" w:ascii="Times New Roman" w:hAnsi="Times New Roman" w:eastAsia="仿宋_GB2312" w:cs="Times New Roman"/>
                <w:b w:val="0"/>
                <w:bCs/>
                <w:color w:val="auto"/>
                <w:sz w:val="24"/>
                <w:szCs w:val="24"/>
                <w:highlight w:val="none"/>
                <w:u w:val="none"/>
                <w:lang w:val="en-US" w:eastAsia="zh-CN"/>
              </w:rPr>
              <w:t>名6-9岁儿童提供免费窝沟封闭服务，任务完成率</w:t>
            </w:r>
            <w:r>
              <w:rPr>
                <w:rFonts w:hint="eastAsia" w:ascii="Times New Roman" w:hAnsi="Times New Roman" w:eastAsia="仿宋_GB2312" w:cs="Times New Roman"/>
                <w:b w:val="0"/>
                <w:bCs/>
                <w:color w:val="auto"/>
                <w:sz w:val="24"/>
                <w:szCs w:val="24"/>
                <w:highlight w:val="none"/>
                <w:u w:val="none"/>
                <w:lang w:val="en-US" w:eastAsia="zh-CN"/>
              </w:rPr>
              <w:t>140.07</w:t>
            </w:r>
            <w:r>
              <w:rPr>
                <w:rFonts w:hint="default" w:ascii="Times New Roman" w:hAnsi="Times New Roman" w:eastAsia="仿宋_GB2312" w:cs="Times New Roman"/>
                <w:b w:val="0"/>
                <w:bCs/>
                <w:color w:val="auto"/>
                <w:sz w:val="24"/>
                <w:szCs w:val="24"/>
                <w:highlight w:val="none"/>
                <w:u w:val="none"/>
                <w:lang w:val="en-US" w:eastAsia="zh-CN"/>
              </w:rPr>
              <w:t>%；为</w:t>
            </w:r>
            <w:r>
              <w:rPr>
                <w:rFonts w:hint="eastAsia" w:ascii="Times New Roman" w:hAnsi="Times New Roman" w:eastAsia="仿宋_GB2312" w:cs="Times New Roman"/>
                <w:b w:val="0"/>
                <w:bCs/>
                <w:color w:val="auto"/>
                <w:sz w:val="24"/>
                <w:szCs w:val="24"/>
                <w:highlight w:val="none"/>
                <w:u w:val="none"/>
                <w:lang w:val="en-US" w:eastAsia="zh-CN"/>
              </w:rPr>
              <w:t>19974</w:t>
            </w:r>
            <w:r>
              <w:rPr>
                <w:rFonts w:hint="default" w:ascii="Times New Roman" w:hAnsi="Times New Roman" w:eastAsia="仿宋_GB2312" w:cs="Times New Roman"/>
                <w:b w:val="0"/>
                <w:bCs/>
                <w:color w:val="auto"/>
                <w:sz w:val="24"/>
                <w:szCs w:val="24"/>
                <w:highlight w:val="none"/>
                <w:u w:val="none"/>
                <w:lang w:val="en-US" w:eastAsia="zh-CN"/>
              </w:rPr>
              <w:t>名3-6岁儿童提供免费局部涂氟服务，任务完成率</w:t>
            </w:r>
            <w:r>
              <w:rPr>
                <w:rFonts w:hint="eastAsia" w:ascii="Times New Roman" w:hAnsi="Times New Roman" w:eastAsia="仿宋_GB2312" w:cs="Times New Roman"/>
                <w:b w:val="0"/>
                <w:bCs/>
                <w:color w:val="auto"/>
                <w:sz w:val="24"/>
                <w:szCs w:val="24"/>
                <w:highlight w:val="none"/>
                <w:u w:val="none"/>
                <w:lang w:val="en-US" w:eastAsia="zh-CN"/>
              </w:rPr>
              <w:t>107.97</w:t>
            </w:r>
            <w:r>
              <w:rPr>
                <w:rFonts w:hint="default" w:ascii="Times New Roman" w:hAnsi="Times New Roman" w:eastAsia="仿宋_GB2312" w:cs="Times New Roman"/>
                <w:b w:val="0"/>
                <w:bCs/>
                <w:color w:val="auto"/>
                <w:sz w:val="24"/>
                <w:szCs w:val="24"/>
                <w:highlight w:val="none"/>
                <w:u w:val="none"/>
                <w:lang w:val="en-US" w:eastAsia="zh-CN"/>
              </w:rPr>
              <w:t>%。</w:t>
            </w:r>
          </w:p>
        </w:tc>
      </w:tr>
      <w:tr w14:paraId="76D3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194" w:type="pct"/>
            <w:tcBorders>
              <w:tl2br w:val="nil"/>
              <w:tr2bl w:val="nil"/>
            </w:tcBorders>
            <w:noWrap w:val="0"/>
            <w:vAlign w:val="center"/>
          </w:tcPr>
          <w:p w14:paraId="01289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16</w:t>
            </w:r>
          </w:p>
        </w:tc>
        <w:tc>
          <w:tcPr>
            <w:tcW w:w="255" w:type="pct"/>
            <w:tcBorders>
              <w:tl2br w:val="nil"/>
              <w:tr2bl w:val="nil"/>
            </w:tcBorders>
            <w:noWrap w:val="0"/>
            <w:vAlign w:val="center"/>
          </w:tcPr>
          <w:p w14:paraId="5547C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936" w:type="pct"/>
            <w:tcBorders>
              <w:tl2br w:val="nil"/>
              <w:tr2bl w:val="nil"/>
            </w:tcBorders>
            <w:noWrap/>
            <w:vAlign w:val="center"/>
          </w:tcPr>
          <w:p w14:paraId="1B9AE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（24）实施出生缺陷防治提升行动，新生儿遗传代谢病筛查率和新生儿听力障碍筛查率分别达到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98%</w:t>
            </w:r>
            <w:r>
              <w:rPr>
                <w:rFonts w:hint="default" w:ascii="Times New Roman" w:hAnsi="Times New Roman" w:eastAsia="仿宋_GB2312" w:cs="Times New Roman"/>
                <w:b w:val="0"/>
                <w:bCs/>
                <w:color w:val="000000"/>
                <w:sz w:val="24"/>
                <w:szCs w:val="24"/>
                <w:highlight w:val="none"/>
                <w:u w:val="none"/>
                <w:lang w:val="en-US" w:eastAsia="zh-CN"/>
              </w:rPr>
              <w:t>以上和</w:t>
            </w:r>
            <w:r>
              <w:rPr>
                <w:rFonts w:hint="default" w:ascii="Times New Roman" w:hAnsi="Times New Roman" w:eastAsia="仿宋_GB2312" w:cs="Times New Roman"/>
                <w:b w:val="0"/>
                <w:bCs/>
                <w:strike w:val="0"/>
                <w:dstrike w:val="0"/>
                <w:color w:val="000000"/>
                <w:sz w:val="24"/>
                <w:szCs w:val="24"/>
                <w:highlight w:val="none"/>
                <w:u w:val="none"/>
                <w:lang w:val="en-US" w:eastAsia="zh-CN"/>
              </w:rPr>
              <w:t>95%</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613" w:type="pct"/>
            <w:tcBorders>
              <w:tl2br w:val="nil"/>
              <w:tr2bl w:val="nil"/>
            </w:tcBorders>
            <w:noWrap w:val="0"/>
            <w:vAlign w:val="center"/>
          </w:tcPr>
          <w:p w14:paraId="115753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月底，共出生人口</w:t>
            </w:r>
            <w:r>
              <w:rPr>
                <w:rFonts w:hint="eastAsia" w:ascii="Times New Roman" w:hAnsi="Times New Roman" w:eastAsia="仿宋_GB2312" w:cs="Times New Roman"/>
                <w:i w:val="0"/>
                <w:iCs w:val="0"/>
                <w:color w:val="auto"/>
                <w:sz w:val="24"/>
                <w:szCs w:val="24"/>
                <w:highlight w:val="none"/>
                <w:u w:val="none"/>
                <w:lang w:val="en-US" w:eastAsia="zh-CN"/>
              </w:rPr>
              <w:t>8701</w:t>
            </w:r>
            <w:r>
              <w:rPr>
                <w:rFonts w:hint="default" w:ascii="Times New Roman" w:hAnsi="Times New Roman" w:eastAsia="仿宋_GB2312" w:cs="Times New Roman"/>
                <w:i w:val="0"/>
                <w:iCs w:val="0"/>
                <w:color w:val="auto"/>
                <w:sz w:val="24"/>
                <w:szCs w:val="24"/>
                <w:highlight w:val="none"/>
                <w:u w:val="none"/>
                <w:lang w:val="en-US" w:eastAsia="zh-CN"/>
              </w:rPr>
              <w:t>人，完成新生儿疾病筛查</w:t>
            </w:r>
            <w:r>
              <w:rPr>
                <w:rFonts w:hint="eastAsia" w:ascii="Times New Roman" w:hAnsi="Times New Roman" w:eastAsia="仿宋_GB2312" w:cs="Times New Roman"/>
                <w:i w:val="0"/>
                <w:iCs w:val="0"/>
                <w:color w:val="auto"/>
                <w:sz w:val="24"/>
                <w:szCs w:val="24"/>
                <w:highlight w:val="none"/>
                <w:u w:val="none"/>
                <w:lang w:val="en-US" w:eastAsia="zh-CN"/>
              </w:rPr>
              <w:t>8562</w:t>
            </w:r>
            <w:r>
              <w:rPr>
                <w:rFonts w:hint="default" w:ascii="Times New Roman" w:hAnsi="Times New Roman" w:eastAsia="仿宋_GB2312" w:cs="Times New Roman"/>
                <w:i w:val="0"/>
                <w:iCs w:val="0"/>
                <w:color w:val="auto"/>
                <w:sz w:val="24"/>
                <w:szCs w:val="24"/>
                <w:highlight w:val="none"/>
                <w:u w:val="none"/>
                <w:lang w:val="en-US" w:eastAsia="zh-CN"/>
              </w:rPr>
              <w:t>人，任务完成率98.</w:t>
            </w:r>
            <w:r>
              <w:rPr>
                <w:rFonts w:hint="eastAsia" w:ascii="Times New Roman" w:hAnsi="Times New Roman" w:eastAsia="仿宋_GB2312" w:cs="Times New Roman"/>
                <w:i w:val="0"/>
                <w:iCs w:val="0"/>
                <w:color w:val="auto"/>
                <w:sz w:val="24"/>
                <w:szCs w:val="24"/>
                <w:highlight w:val="none"/>
                <w:u w:val="none"/>
                <w:lang w:val="en-US" w:eastAsia="zh-CN"/>
              </w:rPr>
              <w:t>4</w:t>
            </w:r>
            <w:r>
              <w:rPr>
                <w:rFonts w:hint="default" w:ascii="Times New Roman" w:hAnsi="Times New Roman" w:eastAsia="仿宋_GB2312" w:cs="Times New Roman"/>
                <w:i w:val="0"/>
                <w:iCs w:val="0"/>
                <w:color w:val="auto"/>
                <w:sz w:val="24"/>
                <w:szCs w:val="24"/>
                <w:highlight w:val="none"/>
                <w:u w:val="none"/>
                <w:lang w:val="en-US" w:eastAsia="zh-CN"/>
              </w:rPr>
              <w:t>%；听力筛查</w:t>
            </w:r>
            <w:r>
              <w:rPr>
                <w:rFonts w:hint="eastAsia" w:ascii="Times New Roman" w:hAnsi="Times New Roman" w:eastAsia="仿宋_GB2312" w:cs="Times New Roman"/>
                <w:i w:val="0"/>
                <w:iCs w:val="0"/>
                <w:color w:val="auto"/>
                <w:sz w:val="24"/>
                <w:szCs w:val="24"/>
                <w:highlight w:val="none"/>
                <w:u w:val="none"/>
                <w:lang w:val="en-US" w:eastAsia="zh-CN"/>
              </w:rPr>
              <w:t>8570</w:t>
            </w:r>
            <w:r>
              <w:rPr>
                <w:rFonts w:hint="default" w:ascii="Times New Roman" w:hAnsi="Times New Roman" w:eastAsia="仿宋_GB2312" w:cs="Times New Roman"/>
                <w:i w:val="0"/>
                <w:iCs w:val="0"/>
                <w:color w:val="auto"/>
                <w:sz w:val="24"/>
                <w:szCs w:val="24"/>
                <w:highlight w:val="none"/>
                <w:u w:val="none"/>
                <w:lang w:val="en-US" w:eastAsia="zh-CN"/>
              </w:rPr>
              <w:t>人，任务完成率98.</w:t>
            </w:r>
            <w:r>
              <w:rPr>
                <w:rFonts w:hint="eastAsia" w:ascii="Times New Roman" w:hAnsi="Times New Roman" w:eastAsia="仿宋_GB2312" w:cs="Times New Roman"/>
                <w:i w:val="0"/>
                <w:iCs w:val="0"/>
                <w:color w:val="auto"/>
                <w:sz w:val="24"/>
                <w:szCs w:val="24"/>
                <w:highlight w:val="none"/>
                <w:u w:val="none"/>
                <w:lang w:val="en-US" w:eastAsia="zh-CN"/>
              </w:rPr>
              <w:t>5</w:t>
            </w:r>
            <w:r>
              <w:rPr>
                <w:rFonts w:hint="default" w:ascii="Times New Roman" w:hAnsi="Times New Roman" w:eastAsia="仿宋_GB2312" w:cs="Times New Roman"/>
                <w:i w:val="0"/>
                <w:iCs w:val="0"/>
                <w:color w:val="auto"/>
                <w:sz w:val="24"/>
                <w:szCs w:val="24"/>
                <w:highlight w:val="none"/>
                <w:u w:val="none"/>
                <w:lang w:val="en-US" w:eastAsia="zh-CN"/>
              </w:rPr>
              <w:t>%。</w:t>
            </w:r>
          </w:p>
        </w:tc>
      </w:tr>
      <w:tr w14:paraId="28D8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194" w:type="pct"/>
            <w:vMerge w:val="restart"/>
            <w:tcBorders>
              <w:tl2br w:val="nil"/>
              <w:tr2bl w:val="nil"/>
            </w:tcBorders>
            <w:noWrap w:val="0"/>
            <w:vAlign w:val="center"/>
          </w:tcPr>
          <w:p w14:paraId="18AEA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17</w:t>
            </w:r>
          </w:p>
        </w:tc>
        <w:tc>
          <w:tcPr>
            <w:tcW w:w="255" w:type="pct"/>
            <w:vMerge w:val="restart"/>
            <w:tcBorders>
              <w:tl2br w:val="nil"/>
              <w:tr2bl w:val="nil"/>
            </w:tcBorders>
            <w:noWrap w:val="0"/>
            <w:vAlign w:val="center"/>
          </w:tcPr>
          <w:p w14:paraId="7E9EB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p w14:paraId="703A65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936" w:type="pct"/>
            <w:tcBorders>
              <w:tl2br w:val="nil"/>
              <w:tr2bl w:val="nil"/>
            </w:tcBorders>
            <w:noWrap/>
            <w:vAlign w:val="center"/>
          </w:tcPr>
          <w:p w14:paraId="31845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b w:val="0"/>
                <w:bCs/>
                <w:color w:val="auto"/>
                <w:sz w:val="24"/>
                <w:szCs w:val="24"/>
                <w:highlight w:val="none"/>
                <w:u w:val="none"/>
                <w:lang w:val="en-US" w:eastAsia="zh-CN"/>
              </w:rPr>
              <w:t>（25）为</w:t>
            </w:r>
            <w:r>
              <w:rPr>
                <w:rFonts w:hint="eastAsia" w:ascii="Times New Roman" w:hAnsi="Times New Roman" w:eastAsia="仿宋_GB2312" w:cs="Times New Roman"/>
                <w:b w:val="0"/>
                <w:bCs/>
                <w:strike w:val="0"/>
                <w:dstrike w:val="0"/>
                <w:color w:val="auto"/>
                <w:sz w:val="24"/>
                <w:szCs w:val="24"/>
                <w:highlight w:val="none"/>
                <w:u w:val="none"/>
                <w:lang w:val="en-US" w:eastAsia="zh-CN"/>
              </w:rPr>
              <w:t>2.71</w:t>
            </w:r>
            <w:r>
              <w:rPr>
                <w:rFonts w:hint="default" w:ascii="Times New Roman" w:hAnsi="Times New Roman" w:eastAsia="仿宋_GB2312" w:cs="Times New Roman"/>
                <w:b w:val="0"/>
                <w:bCs/>
                <w:strike w:val="0"/>
                <w:dstrike w:val="0"/>
                <w:color w:val="auto"/>
                <w:sz w:val="24"/>
                <w:szCs w:val="24"/>
                <w:highlight w:val="none"/>
                <w:u w:val="none"/>
                <w:lang w:val="en-US" w:eastAsia="zh-CN"/>
              </w:rPr>
              <w:t>万</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名七至九年级适龄女生提供国产二价人乳头瘤病毒（HPV）疫苗免费接种服务。</w:t>
            </w:r>
          </w:p>
        </w:tc>
        <w:tc>
          <w:tcPr>
            <w:tcW w:w="3613" w:type="pct"/>
            <w:tcBorders>
              <w:tl2br w:val="nil"/>
              <w:tr2bl w:val="nil"/>
            </w:tcBorders>
            <w:noWrap w:val="0"/>
            <w:vAlign w:val="center"/>
          </w:tcPr>
          <w:p w14:paraId="200E5C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b w:val="0"/>
                <w:bCs/>
                <w:color w:val="auto"/>
                <w:sz w:val="24"/>
                <w:szCs w:val="24"/>
                <w:highlight w:val="none"/>
                <w:u w:val="none"/>
                <w:lang w:val="en-US" w:eastAsia="zh-CN"/>
              </w:rPr>
              <w:t>截至</w:t>
            </w:r>
            <w:r>
              <w:rPr>
                <w:rFonts w:hint="eastAsia" w:ascii="Times New Roman" w:hAnsi="Times New Roman" w:eastAsia="仿宋_GB2312" w:cs="Times New Roman"/>
                <w:b w:val="0"/>
                <w:bCs/>
                <w:color w:val="auto"/>
                <w:sz w:val="24"/>
                <w:szCs w:val="24"/>
                <w:highlight w:val="none"/>
                <w:u w:val="none"/>
                <w:lang w:val="en-US" w:eastAsia="zh-CN"/>
              </w:rPr>
              <w:t>10</w:t>
            </w:r>
            <w:r>
              <w:rPr>
                <w:rFonts w:hint="default" w:ascii="Times New Roman" w:hAnsi="Times New Roman" w:eastAsia="仿宋_GB2312" w:cs="Times New Roman"/>
                <w:b w:val="0"/>
                <w:bCs/>
                <w:color w:val="auto"/>
                <w:sz w:val="24"/>
                <w:szCs w:val="24"/>
                <w:highlight w:val="none"/>
                <w:u w:val="none"/>
                <w:lang w:val="en-US" w:eastAsia="zh-CN"/>
              </w:rPr>
              <w:t>月底，已为1</w:t>
            </w:r>
            <w:r>
              <w:rPr>
                <w:rFonts w:hint="eastAsia" w:ascii="Times New Roman" w:hAnsi="Times New Roman" w:eastAsia="仿宋_GB2312" w:cs="Times New Roman"/>
                <w:b w:val="0"/>
                <w:bCs/>
                <w:color w:val="auto"/>
                <w:sz w:val="24"/>
                <w:szCs w:val="24"/>
                <w:highlight w:val="none"/>
                <w:u w:val="none"/>
                <w:lang w:val="en-US" w:eastAsia="zh-CN"/>
              </w:rPr>
              <w:t>6357</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名七至九年级适龄女生提供免费接种服务，任务完成率</w:t>
            </w:r>
            <w:r>
              <w:rPr>
                <w:rFonts w:hint="eastAsia" w:ascii="Times New Roman" w:hAnsi="Times New Roman" w:eastAsia="仿宋_GB2312" w:cs="Times New Roman"/>
                <w:b w:val="0"/>
                <w:bCs/>
                <w:color w:val="auto"/>
                <w:sz w:val="24"/>
                <w:szCs w:val="24"/>
                <w:highlight w:val="none"/>
                <w:u w:val="none"/>
                <w:lang w:val="en-US" w:eastAsia="zh-CN"/>
              </w:rPr>
              <w:t>6</w:t>
            </w:r>
            <w:r>
              <w:rPr>
                <w:rFonts w:hint="default" w:ascii="Times New Roman" w:hAnsi="Times New Roman" w:eastAsia="仿宋_GB2312" w:cs="Times New Roman"/>
                <w:b w:val="0"/>
                <w:bCs/>
                <w:color w:val="auto"/>
                <w:sz w:val="24"/>
                <w:szCs w:val="24"/>
                <w:highlight w:val="none"/>
                <w:u w:val="none"/>
                <w:lang w:val="en-US" w:eastAsia="zh-CN"/>
              </w:rPr>
              <w:t>0.</w:t>
            </w:r>
            <w:r>
              <w:rPr>
                <w:rFonts w:hint="eastAsia" w:ascii="Times New Roman" w:hAnsi="Times New Roman" w:eastAsia="仿宋_GB2312" w:cs="Times New Roman"/>
                <w:b w:val="0"/>
                <w:bCs/>
                <w:color w:val="auto"/>
                <w:sz w:val="24"/>
                <w:szCs w:val="24"/>
                <w:highlight w:val="none"/>
                <w:u w:val="none"/>
                <w:lang w:val="en-US" w:eastAsia="zh-CN"/>
              </w:rPr>
              <w:t>36</w:t>
            </w:r>
            <w:r>
              <w:rPr>
                <w:rFonts w:hint="default" w:ascii="Times New Roman" w:hAnsi="Times New Roman" w:eastAsia="仿宋_GB2312" w:cs="Times New Roman"/>
                <w:b w:val="0"/>
                <w:bCs/>
                <w:color w:val="auto"/>
                <w:sz w:val="24"/>
                <w:szCs w:val="24"/>
                <w:highlight w:val="none"/>
                <w:u w:val="none"/>
                <w:lang w:val="en-US" w:eastAsia="zh-CN"/>
              </w:rPr>
              <w:t>%。</w:t>
            </w:r>
          </w:p>
        </w:tc>
      </w:tr>
      <w:tr w14:paraId="6E2F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94" w:type="pct"/>
            <w:vMerge w:val="continue"/>
            <w:tcBorders>
              <w:tl2br w:val="nil"/>
              <w:tr2bl w:val="nil"/>
            </w:tcBorders>
            <w:noWrap w:val="0"/>
            <w:vAlign w:val="center"/>
          </w:tcPr>
          <w:p w14:paraId="250E1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0471B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3BDB7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（26）为农村地区适龄妇女提供</w:t>
            </w:r>
            <w:r>
              <w:rPr>
                <w:rFonts w:hint="default" w:ascii="Times New Roman" w:hAnsi="Times New Roman" w:eastAsia="仿宋_GB2312" w:cs="Times New Roman"/>
                <w:b w:val="0"/>
                <w:bCs/>
                <w:strike w:val="0"/>
                <w:dstrike w:val="0"/>
                <w:color w:val="000000"/>
                <w:sz w:val="24"/>
                <w:szCs w:val="24"/>
                <w:highlight w:val="none"/>
                <w:u w:val="none"/>
                <w:lang w:val="en-US" w:eastAsia="zh-CN"/>
              </w:rPr>
              <w:t>3.84万</w:t>
            </w:r>
            <w:r>
              <w:rPr>
                <w:rFonts w:hint="default" w:ascii="Times New Roman" w:hAnsi="Times New Roman" w:eastAsia="仿宋_GB2312" w:cs="Times New Roman"/>
                <w:b w:val="0"/>
                <w:bCs/>
                <w:color w:val="000000"/>
                <w:sz w:val="24"/>
                <w:szCs w:val="24"/>
                <w:highlight w:val="none"/>
                <w:u w:val="none"/>
                <w:lang w:val="en-US" w:eastAsia="zh-CN"/>
              </w:rPr>
              <w:t>人次宫颈癌、</w:t>
            </w:r>
            <w:r>
              <w:rPr>
                <w:rFonts w:hint="default" w:ascii="Times New Roman" w:hAnsi="Times New Roman" w:eastAsia="仿宋_GB2312" w:cs="Times New Roman"/>
                <w:b w:val="0"/>
                <w:bCs/>
                <w:strike w:val="0"/>
                <w:dstrike w:val="0"/>
                <w:color w:val="000000"/>
                <w:sz w:val="24"/>
                <w:szCs w:val="24"/>
                <w:highlight w:val="none"/>
                <w:u w:val="none"/>
                <w:lang w:val="en-US" w:eastAsia="zh-CN"/>
              </w:rPr>
              <w:t>1.06万</w:t>
            </w:r>
            <w:r>
              <w:rPr>
                <w:rFonts w:hint="default" w:ascii="Times New Roman" w:hAnsi="Times New Roman" w:eastAsia="仿宋_GB2312" w:cs="Times New Roman"/>
                <w:b w:val="0"/>
                <w:bCs/>
                <w:color w:val="000000"/>
                <w:sz w:val="24"/>
                <w:szCs w:val="24"/>
                <w:highlight w:val="none"/>
                <w:u w:val="none"/>
                <w:lang w:val="en-US" w:eastAsia="zh-CN"/>
              </w:rPr>
              <w:t>人次乳腺癌免费筛查服务。</w:t>
            </w:r>
          </w:p>
        </w:tc>
        <w:tc>
          <w:tcPr>
            <w:tcW w:w="3613" w:type="pct"/>
            <w:tcBorders>
              <w:tl2br w:val="nil"/>
              <w:tr2bl w:val="nil"/>
            </w:tcBorders>
            <w:noWrap w:val="0"/>
            <w:vAlign w:val="center"/>
          </w:tcPr>
          <w:p w14:paraId="14745E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月底，宫颈癌筛查已完成</w:t>
            </w:r>
            <w:r>
              <w:rPr>
                <w:rFonts w:hint="eastAsia" w:ascii="Times New Roman" w:hAnsi="Times New Roman" w:eastAsia="仿宋_GB2312" w:cs="Times New Roman"/>
                <w:i w:val="0"/>
                <w:iCs w:val="0"/>
                <w:color w:val="auto"/>
                <w:sz w:val="24"/>
                <w:szCs w:val="24"/>
                <w:highlight w:val="none"/>
                <w:u w:val="none"/>
                <w:lang w:val="en-US" w:eastAsia="zh-CN"/>
              </w:rPr>
              <w:t>36200</w:t>
            </w:r>
          </w:p>
          <w:p w14:paraId="5220EC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94.3</w:t>
            </w:r>
            <w:r>
              <w:rPr>
                <w:rFonts w:hint="default" w:ascii="Times New Roman" w:hAnsi="Times New Roman" w:eastAsia="仿宋_GB2312" w:cs="Times New Roman"/>
                <w:i w:val="0"/>
                <w:iCs w:val="0"/>
                <w:color w:val="auto"/>
                <w:sz w:val="24"/>
                <w:szCs w:val="24"/>
                <w:highlight w:val="none"/>
                <w:u w:val="none"/>
                <w:lang w:val="en-US" w:eastAsia="zh-CN"/>
              </w:rPr>
              <w:t>%；乳腺癌筛查已完成</w:t>
            </w:r>
            <w:r>
              <w:rPr>
                <w:rFonts w:hint="eastAsia" w:ascii="Times New Roman" w:hAnsi="Times New Roman" w:eastAsia="仿宋_GB2312" w:cs="Times New Roman"/>
                <w:i w:val="0"/>
                <w:iCs w:val="0"/>
                <w:color w:val="auto"/>
                <w:sz w:val="24"/>
                <w:szCs w:val="24"/>
                <w:highlight w:val="none"/>
                <w:u w:val="none"/>
                <w:lang w:val="en-US" w:eastAsia="zh-CN"/>
              </w:rPr>
              <w:t>10600</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w:t>
            </w:r>
            <w:r>
              <w:rPr>
                <w:rFonts w:hint="default" w:ascii="Times New Roman" w:hAnsi="Times New Roman" w:eastAsia="仿宋_GB2312" w:cs="Times New Roman"/>
                <w:i w:val="0"/>
                <w:iCs w:val="0"/>
                <w:color w:val="auto"/>
                <w:sz w:val="24"/>
                <w:szCs w:val="24"/>
                <w:highlight w:val="none"/>
                <w:u w:val="none"/>
                <w:lang w:val="en-US" w:eastAsia="zh-CN"/>
              </w:rPr>
              <w:t>%。</w:t>
            </w:r>
          </w:p>
        </w:tc>
      </w:tr>
      <w:tr w14:paraId="44DD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94" w:type="pct"/>
            <w:tcBorders>
              <w:tl2br w:val="nil"/>
              <w:tr2bl w:val="nil"/>
            </w:tcBorders>
            <w:noWrap w:val="0"/>
            <w:vAlign w:val="center"/>
          </w:tcPr>
          <w:p w14:paraId="067D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18</w:t>
            </w:r>
          </w:p>
        </w:tc>
        <w:tc>
          <w:tcPr>
            <w:tcW w:w="255" w:type="pct"/>
            <w:tcBorders>
              <w:tl2br w:val="nil"/>
              <w:tr2bl w:val="nil"/>
            </w:tcBorders>
            <w:noWrap w:val="0"/>
            <w:vAlign w:val="center"/>
          </w:tcPr>
          <w:p w14:paraId="12B78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936" w:type="pct"/>
            <w:tcBorders>
              <w:tl2br w:val="nil"/>
              <w:tr2bl w:val="nil"/>
            </w:tcBorders>
            <w:noWrap/>
            <w:vAlign w:val="center"/>
          </w:tcPr>
          <w:p w14:paraId="61426A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（27）开展农村黑臭水体治理，新增完成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条以上农村黑臭水体治理任务。</w:t>
            </w:r>
          </w:p>
        </w:tc>
        <w:tc>
          <w:tcPr>
            <w:tcW w:w="3613" w:type="pct"/>
            <w:tcBorders>
              <w:tl2br w:val="nil"/>
              <w:tr2bl w:val="nil"/>
            </w:tcBorders>
            <w:noWrap w:val="0"/>
            <w:vAlign w:val="center"/>
          </w:tcPr>
          <w:p w14:paraId="41C2C0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10</w:t>
            </w:r>
            <w:r>
              <w:rPr>
                <w:rFonts w:hint="default" w:ascii="Times New Roman" w:hAnsi="Times New Roman" w:eastAsia="仿宋_GB2312" w:cs="Times New Roman"/>
                <w:b w:val="0"/>
                <w:bCs/>
                <w:sz w:val="24"/>
                <w:szCs w:val="24"/>
                <w:highlight w:val="none"/>
                <w:u w:val="none"/>
                <w:lang w:val="en-US" w:eastAsia="zh-CN"/>
              </w:rPr>
              <w:t>月底，</w:t>
            </w:r>
            <w:r>
              <w:rPr>
                <w:rFonts w:hint="default" w:ascii="Times New Roman" w:hAnsi="Times New Roman" w:eastAsia="仿宋_GB2312" w:cs="Times New Roman"/>
                <w:i w:val="0"/>
                <w:iCs w:val="0"/>
                <w:color w:val="000000"/>
                <w:sz w:val="24"/>
                <w:szCs w:val="24"/>
                <w:highlight w:val="none"/>
                <w:u w:val="none"/>
              </w:rPr>
              <w:t>已完成治理</w:t>
            </w:r>
            <w:r>
              <w:rPr>
                <w:rFonts w:hint="default" w:ascii="Times New Roman" w:hAnsi="Times New Roman" w:eastAsia="仿宋_GB2312" w:cs="Times New Roman"/>
                <w:i w:val="0"/>
                <w:iCs w:val="0"/>
                <w:color w:val="000000"/>
                <w:sz w:val="24"/>
                <w:szCs w:val="24"/>
                <w:highlight w:val="none"/>
                <w:u w:val="none"/>
                <w:lang w:val="en-US" w:eastAsia="zh-CN"/>
              </w:rPr>
              <w:t>7</w:t>
            </w:r>
            <w:r>
              <w:rPr>
                <w:rFonts w:hint="eastAsia" w:ascii="Times New Roman" w:hAnsi="Times New Roman" w:eastAsia="仿宋_GB2312" w:cs="Times New Roman"/>
                <w:i w:val="0"/>
                <w:iCs w:val="0"/>
                <w:color w:val="000000"/>
                <w:sz w:val="24"/>
                <w:szCs w:val="24"/>
                <w:highlight w:val="none"/>
                <w:u w:val="none"/>
                <w:lang w:val="en-US" w:eastAsia="zh-CN"/>
              </w:rPr>
              <w:t>6</w:t>
            </w:r>
            <w:r>
              <w:rPr>
                <w:rFonts w:hint="default" w:ascii="Times New Roman" w:hAnsi="Times New Roman" w:eastAsia="仿宋_GB2312" w:cs="Times New Roman"/>
                <w:i w:val="0"/>
                <w:iCs w:val="0"/>
                <w:color w:val="000000"/>
                <w:sz w:val="24"/>
                <w:szCs w:val="24"/>
                <w:highlight w:val="none"/>
                <w:u w:val="none"/>
              </w:rPr>
              <w:t>条</w:t>
            </w:r>
            <w:r>
              <w:rPr>
                <w:rFonts w:hint="default" w:ascii="Times New Roman" w:hAnsi="Times New Roman" w:eastAsia="仿宋_GB2312" w:cs="Times New Roman"/>
                <w:i w:val="0"/>
                <w:iCs w:val="0"/>
                <w:color w:val="000000"/>
                <w:sz w:val="24"/>
                <w:szCs w:val="24"/>
                <w:highlight w:val="none"/>
                <w:u w:val="none"/>
                <w:lang w:eastAsia="zh-CN"/>
              </w:rPr>
              <w:t>，任务完成率</w:t>
            </w:r>
            <w:r>
              <w:rPr>
                <w:rFonts w:hint="default" w:ascii="Times New Roman" w:hAnsi="Times New Roman" w:eastAsia="仿宋_GB2312" w:cs="Times New Roman"/>
                <w:i w:val="0"/>
                <w:iCs w:val="0"/>
                <w:color w:val="000000"/>
                <w:sz w:val="24"/>
                <w:szCs w:val="24"/>
                <w:highlight w:val="none"/>
                <w:u w:val="none"/>
                <w:lang w:val="en-US" w:eastAsia="zh-CN"/>
              </w:rPr>
              <w:t>9</w:t>
            </w: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w:t>
            </w:r>
            <w:r>
              <w:rPr>
                <w:rFonts w:hint="eastAsia" w:ascii="Times New Roman" w:hAnsi="Times New Roman" w:eastAsia="仿宋_GB2312" w:cs="Times New Roman"/>
                <w:i w:val="0"/>
                <w:iCs w:val="0"/>
                <w:color w:val="000000"/>
                <w:sz w:val="24"/>
                <w:szCs w:val="24"/>
                <w:highlight w:val="none"/>
                <w:u w:val="none"/>
                <w:lang w:val="en-US" w:eastAsia="zh-CN"/>
              </w:rPr>
              <w:t>68</w:t>
            </w:r>
            <w:r>
              <w:rPr>
                <w:rFonts w:hint="default"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rPr>
              <w:t>。</w:t>
            </w:r>
            <w:r>
              <w:rPr>
                <w:rFonts w:hint="eastAsia" w:ascii="Times New Roman" w:hAnsi="Times New Roman" w:eastAsia="仿宋_GB2312" w:cs="Times New Roman"/>
                <w:i w:val="0"/>
                <w:iCs w:val="0"/>
                <w:color w:val="000000"/>
                <w:sz w:val="24"/>
                <w:szCs w:val="24"/>
                <w:highlight w:val="none"/>
                <w:u w:val="none"/>
                <w:lang w:val="en-US" w:eastAsia="zh-CN"/>
              </w:rPr>
              <w:t>6</w:t>
            </w:r>
            <w:r>
              <w:rPr>
                <w:rFonts w:hint="default" w:ascii="Times New Roman" w:hAnsi="Times New Roman" w:eastAsia="仿宋_GB2312" w:cs="Times New Roman"/>
                <w:i w:val="0"/>
                <w:iCs w:val="0"/>
                <w:color w:val="000000"/>
                <w:sz w:val="24"/>
                <w:szCs w:val="24"/>
                <w:highlight w:val="none"/>
                <w:u w:val="none"/>
                <w:lang w:val="en-US" w:eastAsia="zh-CN"/>
              </w:rPr>
              <w:t>条正在治理，其中：寿县</w:t>
            </w: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条、凤台县3条、毛集实验区</w:t>
            </w:r>
            <w:r>
              <w:rPr>
                <w:rFonts w:hint="eastAsia"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val="en-US" w:eastAsia="zh-CN"/>
              </w:rPr>
              <w:t>条。</w:t>
            </w:r>
          </w:p>
        </w:tc>
      </w:tr>
      <w:tr w14:paraId="03A0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jc w:val="center"/>
        </w:trPr>
        <w:tc>
          <w:tcPr>
            <w:tcW w:w="194" w:type="pct"/>
            <w:tcBorders>
              <w:tl2br w:val="nil"/>
              <w:tr2bl w:val="nil"/>
            </w:tcBorders>
            <w:noWrap w:val="0"/>
            <w:vAlign w:val="center"/>
          </w:tcPr>
          <w:p w14:paraId="2A61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19</w:t>
            </w:r>
          </w:p>
        </w:tc>
        <w:tc>
          <w:tcPr>
            <w:tcW w:w="255" w:type="pct"/>
            <w:tcBorders>
              <w:tl2br w:val="nil"/>
              <w:tr2bl w:val="nil"/>
            </w:tcBorders>
            <w:noWrap w:val="0"/>
            <w:vAlign w:val="center"/>
          </w:tcPr>
          <w:p w14:paraId="5A685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936" w:type="pct"/>
            <w:tcBorders>
              <w:tl2br w:val="nil"/>
              <w:tr2bl w:val="nil"/>
            </w:tcBorders>
            <w:noWrap/>
            <w:vAlign w:val="center"/>
          </w:tcPr>
          <w:p w14:paraId="680E5C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（28）深入推进餐饮油烟、噪声及恶臭异味扰民问题整治行动，群众“家门口”的生态环境问题得到有效整治。</w:t>
            </w:r>
          </w:p>
        </w:tc>
        <w:tc>
          <w:tcPr>
            <w:tcW w:w="3613" w:type="pct"/>
            <w:tcBorders>
              <w:tl2br w:val="nil"/>
              <w:tr2bl w:val="nil"/>
            </w:tcBorders>
            <w:noWrap w:val="0"/>
            <w:vAlign w:val="center"/>
          </w:tcPr>
          <w:p w14:paraId="6BCDC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截至目前</w:t>
            </w:r>
            <w:r>
              <w:rPr>
                <w:rFonts w:hint="default" w:ascii="Times New Roman" w:hAnsi="Times New Roman" w:eastAsia="仿宋_GB2312" w:cs="Times New Roman"/>
                <w:i w:val="0"/>
                <w:iCs w:val="0"/>
                <w:color w:val="000000"/>
                <w:sz w:val="24"/>
                <w:szCs w:val="24"/>
                <w:highlight w:val="none"/>
                <w:u w:val="none"/>
                <w:lang w:val="en-US" w:eastAsia="zh-CN"/>
              </w:rPr>
              <w:t>，全市梳理排查上报餐饮油烟、恶臭、噪声、道路扬尘扰民等问题清单共6843个，已完成整改6842个，整改完成率99.99%。其中餐饮油烟问题854个，全部完成整改；恶臭扰民问题737个，已完成整改736个，整改完成率99.86%;噪声问题4990个，全部完成整改。道路扬尘问题262个，全部完成整改。</w:t>
            </w:r>
          </w:p>
        </w:tc>
      </w:tr>
      <w:tr w14:paraId="0CB8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94" w:type="pct"/>
            <w:tcBorders>
              <w:tl2br w:val="nil"/>
              <w:tr2bl w:val="nil"/>
            </w:tcBorders>
            <w:noWrap w:val="0"/>
            <w:vAlign w:val="center"/>
          </w:tcPr>
          <w:p w14:paraId="26D45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20</w:t>
            </w:r>
          </w:p>
        </w:tc>
        <w:tc>
          <w:tcPr>
            <w:tcW w:w="255" w:type="pct"/>
            <w:tcBorders>
              <w:tl2br w:val="nil"/>
              <w:tr2bl w:val="nil"/>
            </w:tcBorders>
            <w:noWrap w:val="0"/>
            <w:vAlign w:val="center"/>
          </w:tcPr>
          <w:p w14:paraId="2BC2C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市交通运输局</w:t>
            </w:r>
          </w:p>
        </w:tc>
        <w:tc>
          <w:tcPr>
            <w:tcW w:w="936" w:type="pct"/>
            <w:tcBorders>
              <w:tl2br w:val="nil"/>
              <w:tr2bl w:val="nil"/>
            </w:tcBorders>
            <w:noWrap/>
            <w:vAlign w:val="center"/>
          </w:tcPr>
          <w:p w14:paraId="145923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（29）深入推进新一轮“四好农村路”建设，实施农村公路提质改造工程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c>
          <w:tcPr>
            <w:tcW w:w="3613" w:type="pct"/>
            <w:tcBorders>
              <w:tl2br w:val="nil"/>
              <w:tr2bl w:val="nil"/>
            </w:tcBorders>
            <w:noWrap w:val="0"/>
            <w:vAlign w:val="center"/>
          </w:tcPr>
          <w:p w14:paraId="30092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auto"/>
                <w:sz w:val="24"/>
                <w:szCs w:val="24"/>
                <w:highlight w:val="none"/>
                <w:u w:val="none"/>
                <w:lang w:val="en-US" w:eastAsia="zh-CN"/>
              </w:rPr>
              <w:t>截止10月底，已完工198.571公里，完工率94.56%；完成投资32849.4万元，完成投资率93.86%。</w:t>
            </w:r>
          </w:p>
        </w:tc>
      </w:tr>
      <w:tr w14:paraId="24EF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94" w:type="pct"/>
            <w:tcBorders>
              <w:tl2br w:val="nil"/>
              <w:tr2bl w:val="nil"/>
            </w:tcBorders>
            <w:noWrap w:val="0"/>
            <w:vAlign w:val="center"/>
          </w:tcPr>
          <w:p w14:paraId="7813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21</w:t>
            </w:r>
          </w:p>
        </w:tc>
        <w:tc>
          <w:tcPr>
            <w:tcW w:w="255" w:type="pct"/>
            <w:tcBorders>
              <w:tl2br w:val="nil"/>
              <w:tr2bl w:val="nil"/>
            </w:tcBorders>
            <w:noWrap w:val="0"/>
            <w:vAlign w:val="center"/>
          </w:tcPr>
          <w:p w14:paraId="6B674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7C1E9C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eastAsia="zh-CN"/>
              </w:rPr>
              <w:t>）实施便民停车行动，新增城市停车泊位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2.7</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b w:val="0"/>
                <w:bCs/>
                <w:color w:val="000000"/>
                <w:sz w:val="24"/>
                <w:szCs w:val="24"/>
                <w:highlight w:val="none"/>
                <w:u w:val="none"/>
                <w:lang w:val="en-US" w:eastAsia="zh-CN"/>
              </w:rPr>
              <w:t>其中公共停车泊位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2250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613" w:type="pct"/>
            <w:tcBorders>
              <w:tl2br w:val="nil"/>
              <w:tr2bl w:val="nil"/>
            </w:tcBorders>
            <w:noWrap w:val="0"/>
            <w:vAlign w:val="center"/>
          </w:tcPr>
          <w:p w14:paraId="3460F4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截</w:t>
            </w:r>
            <w:r>
              <w:rPr>
                <w:rFonts w:hint="eastAsia" w:ascii="Times New Roman" w:hAnsi="Times New Roman" w:eastAsia="仿宋_GB2312" w:cs="Times New Roman"/>
                <w:i w:val="0"/>
                <w:iCs w:val="0"/>
                <w:color w:val="000000"/>
                <w:sz w:val="24"/>
                <w:szCs w:val="24"/>
                <w:highlight w:val="none"/>
                <w:u w:val="none"/>
                <w:lang w:eastAsia="zh-CN"/>
              </w:rPr>
              <w:t>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eastAsia="zh-CN"/>
              </w:rPr>
              <w:t>月底，新增城市停车泊位</w:t>
            </w:r>
            <w:r>
              <w:rPr>
                <w:rFonts w:hint="eastAsia" w:ascii="Times New Roman" w:hAnsi="Times New Roman" w:eastAsia="仿宋_GB2312" w:cs="Times New Roman"/>
                <w:i w:val="0"/>
                <w:iCs w:val="0"/>
                <w:color w:val="000000"/>
                <w:sz w:val="24"/>
                <w:szCs w:val="24"/>
                <w:highlight w:val="none"/>
                <w:u w:val="none"/>
                <w:lang w:val="en-US" w:eastAsia="zh-CN"/>
              </w:rPr>
              <w:t>2.79</w:t>
            </w:r>
            <w:r>
              <w:rPr>
                <w:rFonts w:hint="default" w:ascii="Times New Roman" w:hAnsi="Times New Roman" w:eastAsia="仿宋_GB2312" w:cs="Times New Roman"/>
                <w:i w:val="0"/>
                <w:iCs w:val="0"/>
                <w:color w:val="000000"/>
                <w:sz w:val="24"/>
                <w:szCs w:val="24"/>
                <w:highlight w:val="none"/>
                <w:u w:val="none"/>
                <w:lang w:val="en-US" w:eastAsia="zh-CN"/>
              </w:rPr>
              <w:t>万</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103.4</w:t>
            </w:r>
            <w:r>
              <w:rPr>
                <w:rFonts w:hint="default" w:ascii="Times New Roman" w:hAnsi="Times New Roman" w:eastAsia="仿宋_GB2312" w:cs="Times New Roman"/>
                <w:i w:val="0"/>
                <w:iCs w:val="0"/>
                <w:color w:val="000000"/>
                <w:sz w:val="24"/>
                <w:szCs w:val="24"/>
                <w:highlight w:val="none"/>
                <w:u w:val="none"/>
                <w:lang w:eastAsia="zh-CN"/>
              </w:rPr>
              <w:t>%，其中新增公共停车泊位数</w:t>
            </w:r>
            <w:r>
              <w:rPr>
                <w:rFonts w:hint="eastAsia" w:ascii="Times New Roman" w:hAnsi="Times New Roman" w:eastAsia="仿宋_GB2312" w:cs="Times New Roman"/>
                <w:i w:val="0"/>
                <w:iCs w:val="0"/>
                <w:color w:val="000000"/>
                <w:sz w:val="24"/>
                <w:szCs w:val="24"/>
                <w:highlight w:val="none"/>
                <w:u w:val="none"/>
                <w:lang w:val="en-US" w:eastAsia="zh-CN"/>
              </w:rPr>
              <w:t>6156</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273.6</w:t>
            </w:r>
            <w:r>
              <w:rPr>
                <w:rFonts w:hint="default" w:ascii="Times New Roman" w:hAnsi="Times New Roman" w:eastAsia="仿宋_GB2312" w:cs="Times New Roman"/>
                <w:i w:val="0"/>
                <w:iCs w:val="0"/>
                <w:color w:val="000000"/>
                <w:sz w:val="24"/>
                <w:szCs w:val="24"/>
                <w:highlight w:val="none"/>
                <w:u w:val="none"/>
                <w:lang w:eastAsia="zh-CN"/>
              </w:rPr>
              <w:t>%。</w:t>
            </w:r>
          </w:p>
        </w:tc>
      </w:tr>
      <w:tr w14:paraId="136B0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94" w:type="pct"/>
            <w:vMerge w:val="restart"/>
            <w:tcBorders>
              <w:tl2br w:val="nil"/>
              <w:tr2bl w:val="nil"/>
            </w:tcBorders>
            <w:noWrap w:val="0"/>
            <w:vAlign w:val="center"/>
          </w:tcPr>
          <w:p w14:paraId="57855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22</w:t>
            </w:r>
          </w:p>
        </w:tc>
        <w:tc>
          <w:tcPr>
            <w:tcW w:w="255" w:type="pct"/>
            <w:vMerge w:val="restart"/>
            <w:tcBorders>
              <w:tl2br w:val="nil"/>
              <w:tr2bl w:val="nil"/>
            </w:tcBorders>
            <w:noWrap w:val="0"/>
            <w:vAlign w:val="center"/>
          </w:tcPr>
          <w:p w14:paraId="02DF1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市委宣传部、市文旅局</w:t>
            </w:r>
          </w:p>
        </w:tc>
        <w:tc>
          <w:tcPr>
            <w:tcW w:w="936" w:type="pct"/>
            <w:tcBorders>
              <w:tl2br w:val="nil"/>
              <w:tr2bl w:val="nil"/>
            </w:tcBorders>
            <w:noWrap/>
            <w:vAlign w:val="center"/>
          </w:tcPr>
          <w:p w14:paraId="554D57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31</w:t>
            </w:r>
            <w:r>
              <w:rPr>
                <w:rFonts w:hint="default" w:ascii="Times New Roman" w:hAnsi="Times New Roman" w:eastAsia="仿宋_GB2312" w:cs="Times New Roman"/>
                <w:b w:val="0"/>
                <w:bCs/>
                <w:color w:val="000000"/>
                <w:sz w:val="24"/>
                <w:szCs w:val="24"/>
                <w:highlight w:val="none"/>
                <w:u w:val="none"/>
                <w:lang w:eastAsia="zh-CN"/>
              </w:rPr>
              <w:t>）完善便民文化设施，依托“15分钟阅读圈”建设，建成</w:t>
            </w:r>
            <w:r>
              <w:rPr>
                <w:rFonts w:hint="default" w:ascii="Times New Roman" w:hAnsi="Times New Roman" w:eastAsia="仿宋_GB2312" w:cs="Times New Roman"/>
                <w:b w:val="0"/>
                <w:bCs/>
                <w:strike w:val="0"/>
                <w:dstrike w:val="0"/>
                <w:color w:val="000000"/>
                <w:sz w:val="24"/>
                <w:szCs w:val="24"/>
                <w:highlight w:val="none"/>
                <w:u w:val="none"/>
                <w:lang w:val="en-US" w:eastAsia="zh-CN"/>
              </w:rPr>
              <w:t>22</w:t>
            </w:r>
            <w:r>
              <w:rPr>
                <w:rFonts w:hint="default" w:ascii="Times New Roman" w:hAnsi="Times New Roman" w:eastAsia="仿宋_GB2312" w:cs="Times New Roman"/>
                <w:b w:val="0"/>
                <w:bCs/>
                <w:color w:val="000000"/>
                <w:sz w:val="24"/>
                <w:szCs w:val="24"/>
                <w:highlight w:val="none"/>
                <w:u w:val="none"/>
                <w:lang w:eastAsia="zh-CN"/>
              </w:rPr>
              <w:t>个公共文化空间。</w:t>
            </w:r>
          </w:p>
        </w:tc>
        <w:tc>
          <w:tcPr>
            <w:tcW w:w="3613" w:type="pct"/>
            <w:tcBorders>
              <w:tl2br w:val="nil"/>
              <w:tr2bl w:val="nil"/>
            </w:tcBorders>
            <w:noWrap w:val="0"/>
            <w:vAlign w:val="center"/>
          </w:tcPr>
          <w:p w14:paraId="7A190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已</w:t>
            </w:r>
            <w:r>
              <w:rPr>
                <w:rFonts w:hint="eastAsia" w:ascii="Times New Roman" w:hAnsi="Times New Roman" w:eastAsia="仿宋_GB2312" w:cs="Times New Roman"/>
                <w:i w:val="0"/>
                <w:iCs w:val="0"/>
                <w:color w:val="000000"/>
                <w:sz w:val="24"/>
                <w:szCs w:val="24"/>
                <w:highlight w:val="none"/>
                <w:u w:val="none"/>
                <w:lang w:val="en-US" w:eastAsia="zh-CN"/>
              </w:rPr>
              <w:t>建成22个公共文化空间。</w:t>
            </w:r>
          </w:p>
        </w:tc>
      </w:tr>
      <w:tr w14:paraId="4C13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194" w:type="pct"/>
            <w:vMerge w:val="continue"/>
            <w:tcBorders>
              <w:tl2br w:val="nil"/>
              <w:tr2bl w:val="nil"/>
            </w:tcBorders>
            <w:noWrap w:val="0"/>
            <w:vAlign w:val="center"/>
          </w:tcPr>
          <w:p w14:paraId="5127169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3137907">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ign w:val="center"/>
          </w:tcPr>
          <w:p w14:paraId="4947E1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（32）每个公共文化空间年举办各类活动不少于40场、年服务群众不少于2万人次。</w:t>
            </w:r>
          </w:p>
        </w:tc>
        <w:tc>
          <w:tcPr>
            <w:tcW w:w="3613" w:type="pct"/>
            <w:tcBorders>
              <w:tl2br w:val="nil"/>
              <w:tr2bl w:val="nil"/>
            </w:tcBorders>
            <w:noWrap w:val="0"/>
            <w:vAlign w:val="center"/>
          </w:tcPr>
          <w:p w14:paraId="1C43E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月底，全市公共文化空间已开展活动</w:t>
            </w:r>
            <w:r>
              <w:rPr>
                <w:rFonts w:hint="eastAsia" w:ascii="Times New Roman" w:hAnsi="Times New Roman" w:eastAsia="仿宋_GB2312" w:cs="Times New Roman"/>
                <w:i w:val="0"/>
                <w:iCs w:val="0"/>
                <w:color w:val="000000"/>
                <w:sz w:val="24"/>
                <w:szCs w:val="24"/>
                <w:highlight w:val="none"/>
                <w:u w:val="none"/>
                <w:lang w:val="en-US" w:eastAsia="zh-CN"/>
              </w:rPr>
              <w:t>1205</w:t>
            </w:r>
            <w:r>
              <w:rPr>
                <w:rFonts w:hint="default" w:ascii="Times New Roman" w:hAnsi="Times New Roman" w:eastAsia="仿宋_GB2312" w:cs="Times New Roman"/>
                <w:i w:val="0"/>
                <w:iCs w:val="0"/>
                <w:color w:val="000000"/>
                <w:sz w:val="24"/>
                <w:szCs w:val="24"/>
                <w:highlight w:val="none"/>
                <w:u w:val="none"/>
                <w:lang w:val="en-US" w:eastAsia="zh-CN"/>
              </w:rPr>
              <w:t>场次，</w:t>
            </w:r>
            <w:r>
              <w:rPr>
                <w:rFonts w:hint="eastAsia" w:ascii="Times New Roman" w:hAnsi="Times New Roman" w:eastAsia="仿宋_GB2312" w:cs="Times New Roman"/>
                <w:i w:val="0"/>
                <w:iCs w:val="0"/>
                <w:color w:val="000000"/>
                <w:sz w:val="24"/>
                <w:szCs w:val="24"/>
                <w:highlight w:val="none"/>
                <w:u w:val="none"/>
                <w:lang w:val="en-US" w:eastAsia="zh-CN"/>
              </w:rPr>
              <w:t>任务完成率137%，</w:t>
            </w:r>
            <w:r>
              <w:rPr>
                <w:rFonts w:hint="default" w:ascii="Times New Roman" w:hAnsi="Times New Roman" w:eastAsia="仿宋_GB2312" w:cs="Times New Roman"/>
                <w:i w:val="0"/>
                <w:iCs w:val="0"/>
                <w:color w:val="000000"/>
                <w:sz w:val="24"/>
                <w:szCs w:val="24"/>
                <w:highlight w:val="none"/>
                <w:u w:val="none"/>
                <w:lang w:val="en-US" w:eastAsia="zh-CN"/>
              </w:rPr>
              <w:t>服务群众</w:t>
            </w:r>
            <w:r>
              <w:rPr>
                <w:rFonts w:hint="eastAsia" w:ascii="Times New Roman" w:hAnsi="Times New Roman" w:eastAsia="仿宋_GB2312" w:cs="Times New Roman"/>
                <w:i w:val="0"/>
                <w:iCs w:val="0"/>
                <w:color w:val="000000"/>
                <w:sz w:val="24"/>
                <w:szCs w:val="24"/>
                <w:highlight w:val="none"/>
                <w:u w:val="none"/>
                <w:lang w:val="en-US" w:eastAsia="zh-CN"/>
              </w:rPr>
              <w:t>105.5</w:t>
            </w:r>
            <w:r>
              <w:rPr>
                <w:rFonts w:hint="default" w:ascii="Times New Roman" w:hAnsi="Times New Roman" w:eastAsia="仿宋_GB2312" w:cs="Times New Roman"/>
                <w:i w:val="0"/>
                <w:iCs w:val="0"/>
                <w:color w:val="000000"/>
                <w:sz w:val="24"/>
                <w:szCs w:val="24"/>
                <w:highlight w:val="none"/>
                <w:u w:val="none"/>
                <w:lang w:val="en-US" w:eastAsia="zh-CN"/>
              </w:rPr>
              <w:t>万人次</w:t>
            </w:r>
            <w:r>
              <w:rPr>
                <w:rFonts w:hint="eastAsia" w:ascii="Times New Roman" w:hAnsi="Times New Roman" w:eastAsia="仿宋_GB2312" w:cs="Times New Roman"/>
                <w:i w:val="0"/>
                <w:iCs w:val="0"/>
                <w:color w:val="000000"/>
                <w:sz w:val="24"/>
                <w:szCs w:val="24"/>
                <w:highlight w:val="none"/>
                <w:u w:val="none"/>
                <w:lang w:val="en-US" w:eastAsia="zh-CN"/>
              </w:rPr>
              <w:t>，任务完成率240%。</w:t>
            </w:r>
          </w:p>
        </w:tc>
      </w:tr>
      <w:tr w14:paraId="7FDC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194" w:type="pct"/>
            <w:tcBorders>
              <w:tl2br w:val="nil"/>
              <w:tr2bl w:val="nil"/>
            </w:tcBorders>
            <w:noWrap w:val="0"/>
            <w:vAlign w:val="center"/>
          </w:tcPr>
          <w:p w14:paraId="0B579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23</w:t>
            </w:r>
          </w:p>
        </w:tc>
        <w:tc>
          <w:tcPr>
            <w:tcW w:w="255" w:type="pct"/>
            <w:tcBorders>
              <w:tl2br w:val="nil"/>
              <w:tr2bl w:val="nil"/>
            </w:tcBorders>
            <w:noWrap w:val="0"/>
            <w:vAlign w:val="center"/>
          </w:tcPr>
          <w:p w14:paraId="2D614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市文旅局</w:t>
            </w:r>
          </w:p>
        </w:tc>
        <w:tc>
          <w:tcPr>
            <w:tcW w:w="936" w:type="pct"/>
            <w:tcBorders>
              <w:tl2br w:val="nil"/>
              <w:tr2bl w:val="nil"/>
            </w:tcBorders>
            <w:noWrap/>
            <w:vAlign w:val="center"/>
          </w:tcPr>
          <w:p w14:paraId="43F6D1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33</w:t>
            </w:r>
            <w:r>
              <w:rPr>
                <w:rFonts w:hint="default" w:ascii="Times New Roman" w:hAnsi="Times New Roman" w:eastAsia="仿宋_GB2312" w:cs="Times New Roman"/>
                <w:b w:val="0"/>
                <w:bCs/>
                <w:color w:val="000000"/>
                <w:sz w:val="24"/>
                <w:szCs w:val="24"/>
                <w:highlight w:val="none"/>
                <w:u w:val="none"/>
                <w:lang w:eastAsia="zh-CN"/>
              </w:rPr>
              <w:t>）开展送戏进万村活动，向全</w:t>
            </w:r>
            <w:r>
              <w:rPr>
                <w:rFonts w:hint="default" w:ascii="Times New Roman" w:hAnsi="Times New Roman" w:eastAsia="仿宋_GB2312" w:cs="Times New Roman"/>
                <w:b w:val="0"/>
                <w:bCs/>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每个行政村送演出不少于1场。</w:t>
            </w:r>
          </w:p>
        </w:tc>
        <w:tc>
          <w:tcPr>
            <w:tcW w:w="3613" w:type="pct"/>
            <w:tcBorders>
              <w:tl2br w:val="nil"/>
              <w:tr2bl w:val="nil"/>
            </w:tcBorders>
            <w:noWrap w:val="0"/>
            <w:vAlign w:val="center"/>
          </w:tcPr>
          <w:p w14:paraId="6BBF1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全年目标任务数为</w:t>
            </w:r>
            <w:r>
              <w:rPr>
                <w:rFonts w:hint="default" w:ascii="Times New Roman" w:hAnsi="Times New Roman" w:eastAsia="仿宋_GB2312" w:cs="Times New Roman"/>
                <w:i w:val="0"/>
                <w:iCs w:val="0"/>
                <w:color w:val="000000"/>
                <w:sz w:val="24"/>
                <w:szCs w:val="24"/>
                <w:highlight w:val="none"/>
                <w:u w:val="none"/>
                <w:lang w:val="en-US" w:eastAsia="zh-CN"/>
              </w:rPr>
              <w:t>832场，截至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月底，已完成8</w:t>
            </w:r>
            <w:r>
              <w:rPr>
                <w:rFonts w:hint="eastAsia" w:ascii="Times New Roman" w:hAnsi="Times New Roman" w:eastAsia="仿宋_GB2312" w:cs="Times New Roman"/>
                <w:i w:val="0"/>
                <w:iCs w:val="0"/>
                <w:color w:val="000000"/>
                <w:sz w:val="24"/>
                <w:szCs w:val="24"/>
                <w:highlight w:val="none"/>
                <w:u w:val="none"/>
                <w:lang w:val="en-US" w:eastAsia="zh-CN"/>
              </w:rPr>
              <w:t>40</w:t>
            </w:r>
            <w:r>
              <w:rPr>
                <w:rFonts w:hint="default" w:ascii="Times New Roman" w:hAnsi="Times New Roman" w:eastAsia="仿宋_GB2312" w:cs="Times New Roman"/>
                <w:i w:val="0"/>
                <w:iCs w:val="0"/>
                <w:color w:val="000000"/>
                <w:sz w:val="24"/>
                <w:szCs w:val="24"/>
                <w:highlight w:val="none"/>
                <w:u w:val="none"/>
                <w:lang w:val="en-US" w:eastAsia="zh-CN"/>
              </w:rPr>
              <w:t>场，任务完成率</w:t>
            </w:r>
            <w:r>
              <w:rPr>
                <w:rFonts w:hint="eastAsia" w:ascii="Times New Roman" w:hAnsi="Times New Roman" w:eastAsia="仿宋_GB2312" w:cs="Times New Roman"/>
                <w:i w:val="0"/>
                <w:iCs w:val="0"/>
                <w:color w:val="000000"/>
                <w:sz w:val="24"/>
                <w:szCs w:val="24"/>
                <w:highlight w:val="none"/>
                <w:u w:val="none"/>
                <w:lang w:val="en-US" w:eastAsia="zh-CN"/>
              </w:rPr>
              <w:t>101</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3D62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194" w:type="pct"/>
            <w:tcBorders>
              <w:tl2br w:val="nil"/>
              <w:tr2bl w:val="nil"/>
            </w:tcBorders>
            <w:noWrap w:val="0"/>
            <w:vAlign w:val="center"/>
          </w:tcPr>
          <w:p w14:paraId="7C578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24</w:t>
            </w:r>
          </w:p>
        </w:tc>
        <w:tc>
          <w:tcPr>
            <w:tcW w:w="255" w:type="pct"/>
            <w:tcBorders>
              <w:tl2br w:val="nil"/>
              <w:tr2bl w:val="nil"/>
            </w:tcBorders>
            <w:noWrap w:val="0"/>
            <w:vAlign w:val="center"/>
          </w:tcPr>
          <w:p w14:paraId="4AA34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53AA76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34</w:t>
            </w:r>
            <w:r>
              <w:rPr>
                <w:rFonts w:hint="default" w:ascii="Times New Roman" w:hAnsi="Times New Roman" w:eastAsia="仿宋_GB2312" w:cs="Times New Roman"/>
                <w:b w:val="0"/>
                <w:bCs/>
                <w:color w:val="000000"/>
                <w:sz w:val="24"/>
                <w:szCs w:val="24"/>
                <w:highlight w:val="none"/>
                <w:u w:val="none"/>
                <w:lang w:eastAsia="zh-CN"/>
              </w:rPr>
              <w:t>）稳步推进城镇老旧小区改造，完成城镇老旧小区改造</w:t>
            </w:r>
            <w:r>
              <w:rPr>
                <w:rFonts w:hint="default" w:ascii="Times New Roman" w:hAnsi="Times New Roman" w:eastAsia="仿宋_GB2312" w:cs="Times New Roman"/>
                <w:b w:val="0"/>
                <w:bCs/>
                <w:strike w:val="0"/>
                <w:dstrike w:val="0"/>
                <w:color w:val="000000"/>
                <w:sz w:val="24"/>
                <w:szCs w:val="24"/>
                <w:highlight w:val="none"/>
                <w:u w:val="none"/>
                <w:lang w:val="en-US" w:eastAsia="zh-CN"/>
              </w:rPr>
              <w:t>172</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239A4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000000"/>
                <w:sz w:val="24"/>
                <w:szCs w:val="24"/>
                <w:highlight w:val="none"/>
                <w:lang w:val="en-US" w:eastAsia="zh-CN" w:bidi="ar"/>
              </w:rPr>
              <w:t>全市172个城镇老旧小区改造已全部开工建设。</w:t>
            </w:r>
            <w:r>
              <w:rPr>
                <w:rFonts w:hint="eastAsia" w:ascii="Times New Roman" w:hAnsi="Times New Roman" w:eastAsia="仿宋_GB2312" w:cs="Times New Roman"/>
                <w:color w:val="000000"/>
                <w:sz w:val="24"/>
                <w:szCs w:val="24"/>
                <w:highlight w:val="none"/>
                <w:lang w:val="en-US" w:eastAsia="zh-CN" w:bidi="ar"/>
              </w:rPr>
              <w:t>其中，</w:t>
            </w:r>
            <w:r>
              <w:rPr>
                <w:rFonts w:hint="default" w:ascii="Times New Roman" w:hAnsi="Times New Roman" w:eastAsia="仿宋_GB2312" w:cs="Times New Roman"/>
                <w:color w:val="000000"/>
                <w:sz w:val="24"/>
                <w:szCs w:val="24"/>
                <w:highlight w:val="none"/>
                <w:lang w:val="en-US" w:eastAsia="zh-CN" w:bidi="ar"/>
              </w:rPr>
              <w:t>田家庵区47个小区、大通区49个小区、谢家集区14个小区、寿县13个小区、八公山区46个小区、凤台县3个小区已开工。</w:t>
            </w:r>
          </w:p>
        </w:tc>
      </w:tr>
      <w:tr w14:paraId="6695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194" w:type="pct"/>
            <w:vMerge w:val="restart"/>
            <w:tcBorders>
              <w:tl2br w:val="nil"/>
              <w:tr2bl w:val="nil"/>
            </w:tcBorders>
            <w:noWrap w:val="0"/>
            <w:vAlign w:val="center"/>
          </w:tcPr>
          <w:p w14:paraId="17C80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25</w:t>
            </w:r>
          </w:p>
        </w:tc>
        <w:tc>
          <w:tcPr>
            <w:tcW w:w="255" w:type="pct"/>
            <w:vMerge w:val="restart"/>
            <w:tcBorders>
              <w:tl2br w:val="nil"/>
              <w:tr2bl w:val="nil"/>
            </w:tcBorders>
            <w:noWrap w:val="0"/>
            <w:vAlign w:val="center"/>
          </w:tcPr>
          <w:p w14:paraId="49D07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936" w:type="pct"/>
            <w:tcBorders>
              <w:tl2br w:val="nil"/>
              <w:tr2bl w:val="nil"/>
            </w:tcBorders>
            <w:noWrap/>
            <w:vAlign w:val="center"/>
          </w:tcPr>
          <w:p w14:paraId="6B7383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35</w:t>
            </w:r>
            <w:r>
              <w:rPr>
                <w:rFonts w:hint="default" w:ascii="Times New Roman" w:hAnsi="Times New Roman" w:eastAsia="仿宋_GB2312" w:cs="Times New Roman"/>
                <w:b w:val="0"/>
                <w:bCs/>
                <w:color w:val="000000"/>
                <w:sz w:val="24"/>
                <w:szCs w:val="24"/>
                <w:highlight w:val="none"/>
                <w:u w:val="none"/>
                <w:lang w:eastAsia="zh-CN"/>
              </w:rPr>
              <w:t>）加强老旧住宅小区物业管理，推进老旧住宅小区实现物业管理常态长效。</w:t>
            </w:r>
          </w:p>
        </w:tc>
        <w:tc>
          <w:tcPr>
            <w:tcW w:w="3613" w:type="pct"/>
            <w:tcBorders>
              <w:tl2br w:val="nil"/>
              <w:tr2bl w:val="nil"/>
            </w:tcBorders>
            <w:noWrap w:val="0"/>
            <w:vAlign w:val="center"/>
          </w:tcPr>
          <w:p w14:paraId="6609F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对全市326个小区开展“无死角”排查。重点核查灭火器、消火栓、应急照明等设施状态，发现并整改清理楼道堆积物、堵塞消防通道等问题153处，整改完成率100%。</w:t>
            </w:r>
          </w:p>
        </w:tc>
      </w:tr>
      <w:tr w14:paraId="4D4C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4" w:type="pct"/>
            <w:vMerge w:val="continue"/>
            <w:tcBorders>
              <w:tl2br w:val="nil"/>
              <w:tr2bl w:val="nil"/>
            </w:tcBorders>
            <w:noWrap w:val="0"/>
            <w:vAlign w:val="center"/>
          </w:tcPr>
          <w:p w14:paraId="231AF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108A4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463E32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36</w:t>
            </w:r>
            <w:r>
              <w:rPr>
                <w:rFonts w:hint="default" w:ascii="Times New Roman" w:hAnsi="Times New Roman" w:eastAsia="仿宋_GB2312" w:cs="Times New Roman"/>
                <w:b w:val="0"/>
                <w:bCs/>
                <w:color w:val="000000"/>
                <w:sz w:val="24"/>
                <w:szCs w:val="24"/>
                <w:highlight w:val="none"/>
                <w:u w:val="none"/>
                <w:lang w:eastAsia="zh-CN"/>
              </w:rPr>
              <w:t>）推动住宅小区新增电动自行车充电端口</w:t>
            </w:r>
            <w:r>
              <w:rPr>
                <w:rFonts w:hint="default" w:ascii="Times New Roman" w:hAnsi="Times New Roman" w:eastAsia="仿宋_GB2312" w:cs="Times New Roman"/>
                <w:b w:val="0"/>
                <w:bCs/>
                <w:strike w:val="0"/>
                <w:dstrike w:val="0"/>
                <w:color w:val="000000"/>
                <w:sz w:val="24"/>
                <w:szCs w:val="24"/>
                <w:highlight w:val="none"/>
                <w:u w:val="none"/>
                <w:lang w:val="en-US" w:eastAsia="zh-CN"/>
              </w:rPr>
              <w:t>1.2</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50B30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截至10月底，</w:t>
            </w:r>
            <w:r>
              <w:rPr>
                <w:rFonts w:hint="default" w:ascii="Times New Roman" w:hAnsi="Times New Roman" w:eastAsia="仿宋_GB2312" w:cs="Times New Roman"/>
                <w:i w:val="0"/>
                <w:iCs w:val="0"/>
                <w:color w:val="000000"/>
                <w:sz w:val="24"/>
                <w:szCs w:val="24"/>
                <w:highlight w:val="none"/>
                <w:u w:val="none"/>
                <w:lang w:val="en-US" w:eastAsia="zh-CN"/>
              </w:rPr>
              <w:t>新增1.22万个充电端口，任务完成率102.2%。</w:t>
            </w:r>
          </w:p>
        </w:tc>
      </w:tr>
      <w:tr w14:paraId="6E6AB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94" w:type="pct"/>
            <w:vMerge w:val="continue"/>
            <w:tcBorders>
              <w:tl2br w:val="nil"/>
              <w:tr2bl w:val="nil"/>
            </w:tcBorders>
            <w:noWrap w:val="0"/>
            <w:vAlign w:val="center"/>
          </w:tcPr>
          <w:p w14:paraId="46CF18A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77DA63D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5BFBC0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37</w:t>
            </w:r>
            <w:r>
              <w:rPr>
                <w:rFonts w:hint="default" w:ascii="Times New Roman" w:hAnsi="Times New Roman" w:eastAsia="仿宋_GB2312" w:cs="Times New Roman"/>
                <w:b w:val="0"/>
                <w:bCs/>
                <w:color w:val="000000"/>
                <w:sz w:val="24"/>
                <w:szCs w:val="24"/>
                <w:highlight w:val="none"/>
                <w:u w:val="none"/>
                <w:lang w:eastAsia="zh-CN"/>
              </w:rPr>
              <w:t>）实施住宅小区屋面渗漏和外墙脱落维修</w:t>
            </w:r>
            <w:r>
              <w:rPr>
                <w:rFonts w:hint="default" w:ascii="Times New Roman" w:hAnsi="Times New Roman" w:eastAsia="仿宋_GB2312" w:cs="Times New Roman"/>
                <w:b w:val="0"/>
                <w:bCs/>
                <w:strike w:val="0"/>
                <w:dstrike w:val="0"/>
                <w:color w:val="000000"/>
                <w:sz w:val="24"/>
                <w:szCs w:val="24"/>
                <w:highlight w:val="none"/>
                <w:u w:val="none"/>
                <w:lang w:val="en-US" w:eastAsia="zh-CN"/>
              </w:rPr>
              <w:t>8</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平方米。</w:t>
            </w:r>
          </w:p>
        </w:tc>
        <w:tc>
          <w:tcPr>
            <w:tcW w:w="3613" w:type="pct"/>
            <w:tcBorders>
              <w:tl2br w:val="nil"/>
              <w:tr2bl w:val="nil"/>
            </w:tcBorders>
            <w:noWrap w:val="0"/>
            <w:vAlign w:val="center"/>
          </w:tcPr>
          <w:p w14:paraId="37DA4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月底，已实施维修</w:t>
            </w:r>
            <w:r>
              <w:rPr>
                <w:rFonts w:hint="eastAsia" w:ascii="Times New Roman" w:hAnsi="Times New Roman" w:eastAsia="仿宋_GB2312" w:cs="Times New Roman"/>
                <w:i w:val="0"/>
                <w:iCs w:val="0"/>
                <w:color w:val="000000"/>
                <w:sz w:val="24"/>
                <w:szCs w:val="24"/>
                <w:highlight w:val="none"/>
                <w:u w:val="none"/>
                <w:lang w:val="en-US" w:eastAsia="zh-CN"/>
              </w:rPr>
              <w:t>9.4</w:t>
            </w:r>
            <w:r>
              <w:rPr>
                <w:rFonts w:hint="default" w:ascii="Times New Roman" w:hAnsi="Times New Roman" w:eastAsia="仿宋_GB2312" w:cs="Times New Roman"/>
                <w:i w:val="0"/>
                <w:iCs w:val="0"/>
                <w:color w:val="000000"/>
                <w:sz w:val="24"/>
                <w:szCs w:val="24"/>
                <w:highlight w:val="none"/>
                <w:u w:val="none"/>
                <w:lang w:val="en-US" w:eastAsia="zh-CN"/>
              </w:rPr>
              <w:t>万平方米，任务完成率</w:t>
            </w:r>
            <w:r>
              <w:rPr>
                <w:rFonts w:hint="eastAsia" w:ascii="Times New Roman" w:hAnsi="Times New Roman" w:eastAsia="仿宋_GB2312" w:cs="Times New Roman"/>
                <w:i w:val="0"/>
                <w:iCs w:val="0"/>
                <w:color w:val="000000"/>
                <w:sz w:val="24"/>
                <w:szCs w:val="24"/>
                <w:highlight w:val="none"/>
                <w:u w:val="none"/>
                <w:lang w:val="en-US" w:eastAsia="zh-CN"/>
              </w:rPr>
              <w:t>117.5</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12E7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194" w:type="pct"/>
            <w:vMerge w:val="continue"/>
            <w:tcBorders>
              <w:tl2br w:val="nil"/>
              <w:tr2bl w:val="nil"/>
            </w:tcBorders>
            <w:noWrap w:val="0"/>
            <w:vAlign w:val="center"/>
          </w:tcPr>
          <w:p w14:paraId="41986E0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5" w:type="pct"/>
            <w:vMerge w:val="continue"/>
            <w:tcBorders>
              <w:tl2br w:val="nil"/>
              <w:tr2bl w:val="nil"/>
            </w:tcBorders>
            <w:noWrap w:val="0"/>
            <w:vAlign w:val="center"/>
          </w:tcPr>
          <w:p w14:paraId="213FD9CF">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936" w:type="pct"/>
            <w:tcBorders>
              <w:tl2br w:val="nil"/>
              <w:tr2bl w:val="nil"/>
            </w:tcBorders>
            <w:noWrap w:val="0"/>
            <w:vAlign w:val="center"/>
          </w:tcPr>
          <w:p w14:paraId="035769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38</w:t>
            </w:r>
            <w:r>
              <w:rPr>
                <w:rFonts w:hint="default" w:ascii="Times New Roman" w:hAnsi="Times New Roman" w:eastAsia="仿宋_GB2312" w:cs="Times New Roman"/>
                <w:b w:val="0"/>
                <w:bCs/>
                <w:color w:val="000000"/>
                <w:sz w:val="24"/>
                <w:szCs w:val="24"/>
                <w:highlight w:val="none"/>
                <w:u w:val="none"/>
                <w:lang w:eastAsia="zh-CN"/>
              </w:rPr>
              <w:t>）支持住宅老旧电梯更新</w:t>
            </w:r>
            <w:r>
              <w:rPr>
                <w:rFonts w:hint="default" w:ascii="Times New Roman" w:hAnsi="Times New Roman" w:eastAsia="仿宋_GB2312" w:cs="Times New Roman"/>
                <w:b w:val="0"/>
                <w:bCs/>
                <w:strike w:val="0"/>
                <w:dstrike w:val="0"/>
                <w:color w:val="000000"/>
                <w:sz w:val="24"/>
                <w:szCs w:val="24"/>
                <w:highlight w:val="none"/>
                <w:u w:val="none"/>
                <w:lang w:val="en-US" w:eastAsia="zh-CN"/>
              </w:rPr>
              <w:t>286</w:t>
            </w:r>
            <w:r>
              <w:rPr>
                <w:rFonts w:hint="default" w:ascii="Times New Roman" w:hAnsi="Times New Roman" w:eastAsia="仿宋_GB2312" w:cs="Times New Roman"/>
                <w:b w:val="0"/>
                <w:bCs/>
                <w:color w:val="000000"/>
                <w:sz w:val="24"/>
                <w:szCs w:val="24"/>
                <w:highlight w:val="none"/>
                <w:u w:val="none"/>
                <w:lang w:eastAsia="zh-CN"/>
              </w:rPr>
              <w:t>台。</w:t>
            </w:r>
          </w:p>
        </w:tc>
        <w:tc>
          <w:tcPr>
            <w:tcW w:w="3613" w:type="pct"/>
            <w:tcBorders>
              <w:tl2br w:val="nil"/>
              <w:tr2bl w:val="nil"/>
            </w:tcBorders>
            <w:noWrap w:val="0"/>
            <w:vAlign w:val="center"/>
          </w:tcPr>
          <w:p w14:paraId="31855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月底，2</w:t>
            </w:r>
            <w:r>
              <w:rPr>
                <w:rFonts w:hint="eastAsia" w:ascii="Times New Roman" w:hAnsi="Times New Roman" w:eastAsia="仿宋_GB2312" w:cs="Times New Roman"/>
                <w:i w:val="0"/>
                <w:iCs w:val="0"/>
                <w:color w:val="000000"/>
                <w:sz w:val="24"/>
                <w:szCs w:val="24"/>
                <w:highlight w:val="none"/>
                <w:u w:val="none"/>
                <w:lang w:val="en-US" w:eastAsia="zh-CN"/>
              </w:rPr>
              <w:t>86</w:t>
            </w:r>
            <w:r>
              <w:rPr>
                <w:rFonts w:hint="default" w:ascii="Times New Roman" w:hAnsi="Times New Roman" w:eastAsia="仿宋_GB2312" w:cs="Times New Roman"/>
                <w:i w:val="0"/>
                <w:iCs w:val="0"/>
                <w:color w:val="000000"/>
                <w:sz w:val="24"/>
                <w:szCs w:val="24"/>
                <w:highlight w:val="none"/>
                <w:u w:val="none"/>
                <w:lang w:val="en-US" w:eastAsia="zh-CN"/>
              </w:rPr>
              <w:t>台电梯完成施工</w:t>
            </w:r>
            <w:r>
              <w:rPr>
                <w:rFonts w:hint="eastAsia"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6CA3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194" w:type="pct"/>
            <w:vMerge w:val="restart"/>
            <w:tcBorders>
              <w:tl2br w:val="nil"/>
              <w:tr2bl w:val="nil"/>
            </w:tcBorders>
            <w:noWrap w:val="0"/>
            <w:vAlign w:val="center"/>
          </w:tcPr>
          <w:p w14:paraId="02CE3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26</w:t>
            </w:r>
          </w:p>
        </w:tc>
        <w:tc>
          <w:tcPr>
            <w:tcW w:w="255" w:type="pct"/>
            <w:vMerge w:val="restart"/>
            <w:tcBorders>
              <w:tl2br w:val="nil"/>
              <w:tr2bl w:val="nil"/>
            </w:tcBorders>
            <w:noWrap w:val="0"/>
            <w:vAlign w:val="center"/>
          </w:tcPr>
          <w:p w14:paraId="6C332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市水利局</w:t>
            </w:r>
          </w:p>
        </w:tc>
        <w:tc>
          <w:tcPr>
            <w:tcW w:w="936" w:type="pct"/>
            <w:tcBorders>
              <w:tl2br w:val="nil"/>
              <w:tr2bl w:val="nil"/>
            </w:tcBorders>
            <w:noWrap/>
            <w:vAlign w:val="center"/>
          </w:tcPr>
          <w:p w14:paraId="5843A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39</w:t>
            </w:r>
            <w:r>
              <w:rPr>
                <w:rFonts w:hint="default" w:ascii="Times New Roman" w:hAnsi="Times New Roman" w:eastAsia="仿宋_GB2312" w:cs="Times New Roman"/>
                <w:b w:val="0"/>
                <w:bCs/>
                <w:color w:val="000000"/>
                <w:sz w:val="24"/>
                <w:szCs w:val="24"/>
                <w:highlight w:val="none"/>
                <w:u w:val="none"/>
                <w:lang w:eastAsia="zh-CN"/>
              </w:rPr>
              <w:t>）实施皖北地区群众喝上引调水工程和淮河以南地区农村供水保障提升工程。</w:t>
            </w:r>
          </w:p>
        </w:tc>
        <w:tc>
          <w:tcPr>
            <w:tcW w:w="3613" w:type="pct"/>
            <w:tcBorders>
              <w:tl2br w:val="nil"/>
              <w:tr2bl w:val="nil"/>
            </w:tcBorders>
            <w:noWrap w:val="0"/>
            <w:vAlign w:val="center"/>
          </w:tcPr>
          <w:p w14:paraId="4F0324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1、皖北地区群众喝上引调水工程共5处，已全面开工建设，已完成投资3</w:t>
            </w:r>
            <w:r>
              <w:rPr>
                <w:rFonts w:hint="eastAsia" w:ascii="Times New Roman" w:hAnsi="Times New Roman" w:eastAsia="仿宋_GB2312" w:cs="Times New Roman"/>
                <w:i w:val="0"/>
                <w:iCs w:val="0"/>
                <w:color w:val="000000"/>
                <w:sz w:val="24"/>
                <w:szCs w:val="24"/>
                <w:highlight w:val="none"/>
                <w:u w:val="none"/>
                <w:lang w:val="en-US" w:eastAsia="zh-CN"/>
              </w:rPr>
              <w:t>7</w:t>
            </w:r>
            <w:r>
              <w:rPr>
                <w:rFonts w:hint="default" w:ascii="Times New Roman" w:hAnsi="Times New Roman" w:eastAsia="仿宋_GB2312" w:cs="Times New Roman"/>
                <w:i w:val="0"/>
                <w:iCs w:val="0"/>
                <w:color w:val="000000"/>
                <w:sz w:val="24"/>
                <w:szCs w:val="24"/>
                <w:highlight w:val="none"/>
                <w:u w:val="none"/>
                <w:lang w:val="en-US" w:eastAsia="zh-CN"/>
              </w:rPr>
              <w:t>60万元。</w:t>
            </w:r>
          </w:p>
          <w:p w14:paraId="6F9097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2、淮河以南地区农村供水保障提升工程共5处，已全面开工建设，已完成投资</w:t>
            </w:r>
            <w:r>
              <w:rPr>
                <w:rFonts w:hint="eastAsia" w:ascii="Times New Roman" w:hAnsi="Times New Roman" w:eastAsia="仿宋_GB2312" w:cs="Times New Roman"/>
                <w:i w:val="0"/>
                <w:iCs w:val="0"/>
                <w:color w:val="000000"/>
                <w:sz w:val="24"/>
                <w:szCs w:val="24"/>
                <w:highlight w:val="none"/>
                <w:u w:val="none"/>
                <w:lang w:val="en-US" w:eastAsia="zh-CN"/>
              </w:rPr>
              <w:t>57081</w:t>
            </w:r>
            <w:r>
              <w:rPr>
                <w:rFonts w:hint="default" w:ascii="Times New Roman" w:hAnsi="Times New Roman" w:eastAsia="仿宋_GB2312" w:cs="Times New Roman"/>
                <w:i w:val="0"/>
                <w:iCs w:val="0"/>
                <w:color w:val="000000"/>
                <w:sz w:val="24"/>
                <w:szCs w:val="24"/>
                <w:highlight w:val="none"/>
                <w:u w:val="none"/>
                <w:lang w:val="en-US" w:eastAsia="zh-CN"/>
              </w:rPr>
              <w:t>万元。</w:t>
            </w:r>
          </w:p>
        </w:tc>
      </w:tr>
      <w:tr w14:paraId="4029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194" w:type="pct"/>
            <w:vMerge w:val="continue"/>
            <w:tcBorders>
              <w:tl2br w:val="nil"/>
              <w:tr2bl w:val="nil"/>
            </w:tcBorders>
            <w:noWrap w:val="0"/>
            <w:vAlign w:val="center"/>
          </w:tcPr>
          <w:p w14:paraId="6523D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1D2FE3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6229FA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40</w:t>
            </w:r>
            <w:r>
              <w:rPr>
                <w:rFonts w:hint="default" w:ascii="Times New Roman" w:hAnsi="Times New Roman" w:eastAsia="仿宋_GB2312" w:cs="Times New Roman"/>
                <w:b w:val="0"/>
                <w:bCs/>
                <w:color w:val="000000"/>
                <w:sz w:val="24"/>
                <w:szCs w:val="24"/>
                <w:highlight w:val="none"/>
                <w:u w:val="none"/>
                <w:lang w:eastAsia="zh-CN"/>
              </w:rPr>
              <w:t>）新增解决不能24小时供水村庄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p>
        </w:tc>
        <w:tc>
          <w:tcPr>
            <w:tcW w:w="3613" w:type="pct"/>
            <w:tcBorders>
              <w:tl2br w:val="nil"/>
              <w:tr2bl w:val="nil"/>
            </w:tcBorders>
            <w:noWrap w:val="0"/>
            <w:vAlign w:val="center"/>
          </w:tcPr>
          <w:p w14:paraId="3DC71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月底，凤台县涉及15个村，正在建设</w:t>
            </w:r>
            <w:r>
              <w:rPr>
                <w:rFonts w:hint="default" w:ascii="Times New Roman" w:hAnsi="Times New Roman" w:eastAsia="仿宋_GB2312" w:cs="Times New Roman"/>
                <w:i w:val="0"/>
                <w:iCs w:val="0"/>
                <w:color w:val="000000"/>
                <w:sz w:val="24"/>
                <w:szCs w:val="24"/>
                <w:highlight w:val="none"/>
                <w:u w:val="none"/>
                <w:lang w:eastAsia="zh-CN"/>
              </w:rPr>
              <w:t>；</w:t>
            </w:r>
            <w:r>
              <w:rPr>
                <w:rFonts w:hint="default" w:ascii="Times New Roman" w:hAnsi="Times New Roman" w:eastAsia="仿宋_GB2312" w:cs="Times New Roman"/>
                <w:i w:val="0"/>
                <w:iCs w:val="0"/>
                <w:color w:val="000000"/>
                <w:sz w:val="24"/>
                <w:szCs w:val="24"/>
                <w:highlight w:val="none"/>
                <w:u w:val="none"/>
              </w:rPr>
              <w:t>寿县</w:t>
            </w:r>
            <w:r>
              <w:rPr>
                <w:rFonts w:hint="default" w:ascii="Times New Roman" w:hAnsi="Times New Roman" w:eastAsia="仿宋_GB2312" w:cs="Times New Roman"/>
                <w:i w:val="0"/>
                <w:iCs w:val="0"/>
                <w:color w:val="000000"/>
                <w:sz w:val="24"/>
                <w:szCs w:val="24"/>
                <w:highlight w:val="none"/>
                <w:u w:val="none"/>
                <w:lang w:val="en-US" w:eastAsia="zh-CN"/>
              </w:rPr>
              <w:t>涉及72个村，已</w:t>
            </w:r>
            <w:r>
              <w:rPr>
                <w:rFonts w:hint="eastAsia" w:ascii="Times New Roman" w:hAnsi="Times New Roman" w:eastAsia="仿宋_GB2312" w:cs="Times New Roman"/>
                <w:i w:val="0"/>
                <w:iCs w:val="0"/>
                <w:color w:val="000000"/>
                <w:sz w:val="24"/>
                <w:szCs w:val="24"/>
                <w:highlight w:val="none"/>
                <w:u w:val="none"/>
                <w:lang w:val="en-US" w:eastAsia="zh-CN"/>
              </w:rPr>
              <w:t>全部完成</w:t>
            </w:r>
            <w:r>
              <w:rPr>
                <w:rFonts w:hint="default" w:ascii="Times New Roman" w:hAnsi="Times New Roman" w:eastAsia="仿宋_GB2312" w:cs="Times New Roman"/>
                <w:i w:val="0"/>
                <w:iCs w:val="0"/>
                <w:color w:val="000000"/>
                <w:sz w:val="24"/>
                <w:szCs w:val="24"/>
                <w:highlight w:val="none"/>
                <w:u w:val="none"/>
              </w:rPr>
              <w:t>。</w:t>
            </w:r>
          </w:p>
        </w:tc>
      </w:tr>
      <w:tr w14:paraId="6FEE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194" w:type="pct"/>
            <w:tcBorders>
              <w:tl2br w:val="nil"/>
              <w:tr2bl w:val="nil"/>
            </w:tcBorders>
            <w:noWrap w:val="0"/>
            <w:vAlign w:val="center"/>
          </w:tcPr>
          <w:p w14:paraId="1D886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27</w:t>
            </w:r>
          </w:p>
        </w:tc>
        <w:tc>
          <w:tcPr>
            <w:tcW w:w="255" w:type="pct"/>
            <w:tcBorders>
              <w:tl2br w:val="nil"/>
              <w:tr2bl w:val="nil"/>
            </w:tcBorders>
            <w:noWrap w:val="0"/>
            <w:vAlign w:val="center"/>
          </w:tcPr>
          <w:p w14:paraId="3C3D3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tc>
        <w:tc>
          <w:tcPr>
            <w:tcW w:w="936" w:type="pct"/>
            <w:tcBorders>
              <w:tl2br w:val="nil"/>
              <w:tr2bl w:val="nil"/>
            </w:tcBorders>
            <w:noWrap/>
            <w:vAlign w:val="center"/>
          </w:tcPr>
          <w:p w14:paraId="110839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41</w:t>
            </w:r>
            <w:r>
              <w:rPr>
                <w:rFonts w:hint="default" w:ascii="Times New Roman" w:hAnsi="Times New Roman" w:eastAsia="仿宋_GB2312" w:cs="Times New Roman"/>
                <w:b w:val="0"/>
                <w:bCs/>
                <w:color w:val="000000"/>
                <w:sz w:val="24"/>
                <w:szCs w:val="24"/>
                <w:highlight w:val="none"/>
                <w:u w:val="none"/>
                <w:lang w:eastAsia="zh-CN"/>
              </w:rPr>
              <w:t>）推动全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工会驿站增能提质，建设</w:t>
            </w:r>
            <w:r>
              <w:rPr>
                <w:rFonts w:hint="default" w:ascii="Times New Roman" w:hAnsi="Times New Roman" w:eastAsia="仿宋_GB2312" w:cs="Times New Roman"/>
                <w:b w:val="0"/>
                <w:bCs/>
                <w:strike w:val="0"/>
                <w:dstrike w:val="0"/>
                <w:color w:val="000000"/>
                <w:sz w:val="24"/>
                <w:szCs w:val="24"/>
                <w:highlight w:val="none"/>
                <w:u w:val="none"/>
                <w:lang w:val="en-US" w:eastAsia="zh-CN"/>
              </w:rPr>
              <w:t>15</w:t>
            </w:r>
            <w:r>
              <w:rPr>
                <w:rFonts w:hint="default" w:ascii="Times New Roman" w:hAnsi="Times New Roman" w:eastAsia="仿宋_GB2312" w:cs="Times New Roman"/>
                <w:b w:val="0"/>
                <w:bCs/>
                <w:color w:val="000000"/>
                <w:sz w:val="24"/>
                <w:szCs w:val="24"/>
                <w:highlight w:val="none"/>
                <w:u w:val="none"/>
                <w:lang w:eastAsia="zh-CN"/>
              </w:rPr>
              <w:t>个全国和安徽省最美工会驿站。</w:t>
            </w:r>
          </w:p>
        </w:tc>
        <w:tc>
          <w:tcPr>
            <w:tcW w:w="3613" w:type="pct"/>
            <w:tcBorders>
              <w:tl2br w:val="nil"/>
              <w:tr2bl w:val="nil"/>
            </w:tcBorders>
            <w:noWrap w:val="0"/>
            <w:vAlign w:val="center"/>
          </w:tcPr>
          <w:p w14:paraId="51002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000000"/>
                <w:sz w:val="24"/>
                <w:szCs w:val="24"/>
                <w:highlight w:val="none"/>
                <w:u w:val="none"/>
                <w:lang w:val="en-US" w:eastAsia="zh-CN"/>
              </w:rPr>
              <w:t>截至</w:t>
            </w:r>
            <w:r>
              <w:rPr>
                <w:rFonts w:hint="eastAsia" w:ascii="Times New Roman" w:hAnsi="Times New Roman" w:eastAsia="仿宋_GB2312" w:cs="Times New Roman"/>
                <w:i w:val="0"/>
                <w:iCs w:val="0"/>
                <w:color w:val="000000"/>
                <w:sz w:val="24"/>
                <w:szCs w:val="24"/>
                <w:highlight w:val="none"/>
                <w:u w:val="none"/>
                <w:lang w:val="en-US" w:eastAsia="zh-CN"/>
              </w:rPr>
              <w:t>10</w:t>
            </w:r>
            <w:r>
              <w:rPr>
                <w:rFonts w:hint="default" w:ascii="Times New Roman" w:hAnsi="Times New Roman" w:eastAsia="仿宋_GB2312" w:cs="Times New Roman"/>
                <w:i w:val="0"/>
                <w:iCs w:val="0"/>
                <w:color w:val="000000"/>
                <w:sz w:val="24"/>
                <w:szCs w:val="24"/>
                <w:highlight w:val="none"/>
                <w:u w:val="none"/>
                <w:lang w:val="en-US" w:eastAsia="zh-CN"/>
              </w:rPr>
              <w:t>月底，已培育储备全国和安徽省最美工会驿站</w:t>
            </w:r>
            <w:r>
              <w:rPr>
                <w:rFonts w:hint="eastAsia" w:ascii="Times New Roman" w:hAnsi="Times New Roman" w:eastAsia="仿宋_GB2312" w:cs="Times New Roman"/>
                <w:i w:val="0"/>
                <w:iCs w:val="0"/>
                <w:color w:val="000000"/>
                <w:sz w:val="24"/>
                <w:szCs w:val="24"/>
                <w:highlight w:val="none"/>
                <w:u w:val="none"/>
                <w:lang w:val="en-US" w:eastAsia="zh-CN"/>
              </w:rPr>
              <w:t>15个</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2513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0" w:hRule="atLeast"/>
          <w:jc w:val="center"/>
        </w:trPr>
        <w:tc>
          <w:tcPr>
            <w:tcW w:w="194" w:type="pct"/>
            <w:tcBorders>
              <w:tl2br w:val="nil"/>
              <w:tr2bl w:val="nil"/>
            </w:tcBorders>
            <w:noWrap w:val="0"/>
            <w:vAlign w:val="center"/>
          </w:tcPr>
          <w:p w14:paraId="14088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28</w:t>
            </w:r>
          </w:p>
        </w:tc>
        <w:tc>
          <w:tcPr>
            <w:tcW w:w="255" w:type="pct"/>
            <w:tcBorders>
              <w:tl2br w:val="nil"/>
              <w:tr2bl w:val="nil"/>
            </w:tcBorders>
            <w:noWrap w:val="0"/>
            <w:vAlign w:val="center"/>
          </w:tcPr>
          <w:p w14:paraId="3A3FA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市发改委</w:t>
            </w:r>
          </w:p>
        </w:tc>
        <w:tc>
          <w:tcPr>
            <w:tcW w:w="936" w:type="pct"/>
            <w:tcBorders>
              <w:tl2br w:val="nil"/>
              <w:tr2bl w:val="nil"/>
            </w:tcBorders>
            <w:noWrap/>
            <w:vAlign w:val="center"/>
          </w:tcPr>
          <w:p w14:paraId="2697D1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eastAsia="zh-CN"/>
              </w:rPr>
              <w:t>）实施“惠民菜篮子”行动，推进</w:t>
            </w:r>
            <w:r>
              <w:rPr>
                <w:rFonts w:hint="default" w:ascii="Times New Roman" w:hAnsi="Times New Roman" w:eastAsia="仿宋_GB2312" w:cs="Times New Roman"/>
                <w:b w:val="0"/>
                <w:bCs/>
                <w:strike w:val="0"/>
                <w:dstrike w:val="0"/>
                <w:color w:val="000000"/>
                <w:sz w:val="24"/>
                <w:szCs w:val="24"/>
                <w:highlight w:val="none"/>
                <w:u w:val="none"/>
                <w:lang w:val="en-US" w:eastAsia="zh-CN"/>
              </w:rPr>
              <w:t>18</w:t>
            </w:r>
            <w:r>
              <w:rPr>
                <w:rFonts w:hint="default" w:ascii="Times New Roman" w:hAnsi="Times New Roman" w:eastAsia="仿宋_GB2312" w:cs="Times New Roman"/>
                <w:b w:val="0"/>
                <w:bCs/>
                <w:color w:val="000000"/>
                <w:sz w:val="24"/>
                <w:szCs w:val="24"/>
                <w:highlight w:val="none"/>
                <w:u w:val="none"/>
                <w:lang w:eastAsia="zh-CN"/>
              </w:rPr>
              <w:t>家左右商超及社区连锁店运行“惠民菜篮子”。</w:t>
            </w:r>
          </w:p>
        </w:tc>
        <w:tc>
          <w:tcPr>
            <w:tcW w:w="3613" w:type="pct"/>
            <w:tcBorders>
              <w:tl2br w:val="nil"/>
              <w:tr2bl w:val="nil"/>
            </w:tcBorders>
            <w:noWrap w:val="0"/>
            <w:vAlign w:val="center"/>
          </w:tcPr>
          <w:p w14:paraId="3CB8BA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1、全市范围内正常运行的“惠民菜篮子”门店43家，其中城区28家，寿县、凤台县15家。2025年春节、五一、端午、国庆及中秋节期间，我市43家“惠民菜篮子”商超统一启动运行49天，累计销售平价菜1340吨、让利于民272.5万元</w:t>
            </w:r>
          </w:p>
          <w:p w14:paraId="006E5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yellow"/>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2、组织“惠民菜篮子”门店参加市农民丰收节。并于10月下旬聘请第三方机构开展“惠民菜篮子”专项审计，对各门店的年度运营情况进行审计。</w:t>
            </w:r>
          </w:p>
        </w:tc>
      </w:tr>
      <w:tr w14:paraId="6A14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0" w:hRule="atLeast"/>
          <w:jc w:val="center"/>
        </w:trPr>
        <w:tc>
          <w:tcPr>
            <w:tcW w:w="194" w:type="pct"/>
            <w:tcBorders>
              <w:tl2br w:val="nil"/>
              <w:tr2bl w:val="nil"/>
            </w:tcBorders>
            <w:noWrap w:val="0"/>
            <w:vAlign w:val="center"/>
          </w:tcPr>
          <w:p w14:paraId="51C59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29</w:t>
            </w:r>
          </w:p>
        </w:tc>
        <w:tc>
          <w:tcPr>
            <w:tcW w:w="255" w:type="pct"/>
            <w:tcBorders>
              <w:tl2br w:val="nil"/>
              <w:tr2bl w:val="nil"/>
            </w:tcBorders>
            <w:noWrap w:val="0"/>
            <w:vAlign w:val="center"/>
          </w:tcPr>
          <w:p w14:paraId="2AC7B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936" w:type="pct"/>
            <w:tcBorders>
              <w:tl2br w:val="nil"/>
              <w:tr2bl w:val="nil"/>
            </w:tcBorders>
            <w:noWrap/>
            <w:vAlign w:val="center"/>
          </w:tcPr>
          <w:p w14:paraId="2D0AF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43</w:t>
            </w:r>
            <w:r>
              <w:rPr>
                <w:rFonts w:hint="default" w:ascii="Times New Roman" w:hAnsi="Times New Roman" w:eastAsia="仿宋_GB2312" w:cs="Times New Roman"/>
                <w:b w:val="0"/>
                <w:bCs/>
                <w:color w:val="000000"/>
                <w:sz w:val="24"/>
                <w:szCs w:val="24"/>
                <w:highlight w:val="none"/>
                <w:u w:val="none"/>
                <w:lang w:eastAsia="zh-CN"/>
              </w:rPr>
              <w:t>）实施“食安名坊”培育行动，培育</w:t>
            </w:r>
            <w:r>
              <w:rPr>
                <w:rFonts w:hint="default" w:ascii="Times New Roman" w:hAnsi="Times New Roman" w:eastAsia="仿宋_GB2312" w:cs="Times New Roman"/>
                <w:b w:val="0"/>
                <w:bCs/>
                <w:strike w:val="0"/>
                <w:dstrike w:val="0"/>
                <w:color w:val="000000"/>
                <w:sz w:val="24"/>
                <w:szCs w:val="24"/>
                <w:highlight w:val="none"/>
                <w:u w:val="none"/>
                <w:lang w:val="en-US" w:eastAsia="zh-CN"/>
              </w:rPr>
              <w:t>6</w:t>
            </w:r>
            <w:r>
              <w:rPr>
                <w:rFonts w:hint="default" w:ascii="Times New Roman" w:hAnsi="Times New Roman" w:eastAsia="仿宋_GB2312" w:cs="Times New Roman"/>
                <w:b w:val="0"/>
                <w:bCs/>
                <w:color w:val="000000"/>
                <w:sz w:val="24"/>
                <w:szCs w:val="24"/>
                <w:highlight w:val="none"/>
                <w:u w:val="none"/>
                <w:lang w:eastAsia="zh-CN"/>
              </w:rPr>
              <w:t>家“食安名坊”，以点带面推动食品小作坊产业高质量发展。</w:t>
            </w:r>
          </w:p>
        </w:tc>
        <w:tc>
          <w:tcPr>
            <w:tcW w:w="3613" w:type="pct"/>
            <w:tcBorders>
              <w:tl2br w:val="nil"/>
              <w:tr2bl w:val="nil"/>
            </w:tcBorders>
            <w:noWrap/>
            <w:vAlign w:val="center"/>
          </w:tcPr>
          <w:p w14:paraId="1B4AB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w:t>
            </w:r>
            <w:r>
              <w:rPr>
                <w:rFonts w:hint="eastAsia" w:ascii="Times New Roman" w:hAnsi="Times New Roman" w:eastAsia="仿宋_GB2312" w:cs="Times New Roman"/>
                <w:i w:val="0"/>
                <w:iCs w:val="0"/>
                <w:color w:val="auto"/>
                <w:sz w:val="24"/>
                <w:szCs w:val="24"/>
                <w:highlight w:val="none"/>
                <w:u w:val="none"/>
                <w:lang w:val="en-US" w:eastAsia="zh-CN"/>
              </w:rPr>
              <w:t>省市场监管局已对我市的</w:t>
            </w:r>
            <w:r>
              <w:rPr>
                <w:rFonts w:hint="default" w:ascii="Times New Roman" w:hAnsi="Times New Roman" w:eastAsia="仿宋_GB2312" w:cs="Times New Roman"/>
                <w:i w:val="0"/>
                <w:iCs w:val="0"/>
                <w:color w:val="auto"/>
                <w:sz w:val="24"/>
                <w:szCs w:val="24"/>
                <w:highlight w:val="none"/>
                <w:u w:val="none"/>
                <w:lang w:val="en-US" w:eastAsia="zh-CN"/>
              </w:rPr>
              <w:t>“食安名坊”</w:t>
            </w:r>
            <w:r>
              <w:rPr>
                <w:rFonts w:hint="eastAsia" w:ascii="Times New Roman" w:hAnsi="Times New Roman" w:eastAsia="仿宋_GB2312" w:cs="Times New Roman"/>
                <w:i w:val="0"/>
                <w:iCs w:val="0"/>
                <w:color w:val="auto"/>
                <w:sz w:val="24"/>
                <w:szCs w:val="24"/>
                <w:highlight w:val="none"/>
                <w:u w:val="none"/>
                <w:lang w:val="en-US" w:eastAsia="zh-CN"/>
              </w:rPr>
              <w:t>完成现场核验。</w:t>
            </w:r>
          </w:p>
        </w:tc>
      </w:tr>
      <w:tr w14:paraId="0333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5" w:hRule="atLeast"/>
          <w:jc w:val="center"/>
        </w:trPr>
        <w:tc>
          <w:tcPr>
            <w:tcW w:w="194" w:type="pct"/>
            <w:vMerge w:val="restart"/>
            <w:tcBorders>
              <w:tl2br w:val="nil"/>
              <w:tr2bl w:val="nil"/>
            </w:tcBorders>
            <w:noWrap w:val="0"/>
            <w:vAlign w:val="center"/>
          </w:tcPr>
          <w:p w14:paraId="3A8FD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30</w:t>
            </w:r>
          </w:p>
        </w:tc>
        <w:tc>
          <w:tcPr>
            <w:tcW w:w="255" w:type="pct"/>
            <w:vMerge w:val="restart"/>
            <w:tcBorders>
              <w:tl2br w:val="nil"/>
              <w:tr2bl w:val="nil"/>
            </w:tcBorders>
            <w:noWrap w:val="0"/>
            <w:vAlign w:val="center"/>
          </w:tcPr>
          <w:p w14:paraId="097D3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936" w:type="pct"/>
            <w:tcBorders>
              <w:tl2br w:val="nil"/>
              <w:tr2bl w:val="nil"/>
            </w:tcBorders>
            <w:noWrap/>
            <w:vAlign w:val="center"/>
          </w:tcPr>
          <w:p w14:paraId="681FB6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44</w:t>
            </w:r>
            <w:r>
              <w:rPr>
                <w:rFonts w:hint="default" w:ascii="Times New Roman" w:hAnsi="Times New Roman" w:eastAsia="仿宋_GB2312" w:cs="Times New Roman"/>
                <w:b w:val="0"/>
                <w:bCs/>
                <w:color w:val="000000"/>
                <w:sz w:val="24"/>
                <w:szCs w:val="24"/>
                <w:highlight w:val="none"/>
                <w:u w:val="none"/>
                <w:lang w:eastAsia="zh-CN"/>
              </w:rPr>
              <w:t>）开展食品安全“你点我检”</w:t>
            </w:r>
            <w:r>
              <w:rPr>
                <w:rFonts w:hint="default" w:ascii="Times New Roman" w:hAnsi="Times New Roman" w:eastAsia="仿宋_GB2312" w:cs="Times New Roman"/>
                <w:b w:val="0"/>
                <w:bCs/>
                <w:strike w:val="0"/>
                <w:dstrike w:val="0"/>
                <w:color w:val="000000"/>
                <w:sz w:val="24"/>
                <w:szCs w:val="24"/>
                <w:highlight w:val="none"/>
                <w:u w:val="none"/>
                <w:lang w:val="en-US" w:eastAsia="zh-CN"/>
              </w:rPr>
              <w:t>500</w:t>
            </w:r>
            <w:r>
              <w:rPr>
                <w:rFonts w:hint="default" w:ascii="Times New Roman" w:hAnsi="Times New Roman" w:eastAsia="仿宋_GB2312" w:cs="Times New Roman"/>
                <w:b w:val="0"/>
                <w:bCs/>
                <w:color w:val="000000"/>
                <w:sz w:val="24"/>
                <w:szCs w:val="24"/>
                <w:highlight w:val="none"/>
                <w:u w:val="none"/>
                <w:lang w:eastAsia="zh-CN"/>
              </w:rPr>
              <w:t>批次。</w:t>
            </w:r>
          </w:p>
        </w:tc>
        <w:tc>
          <w:tcPr>
            <w:tcW w:w="3613" w:type="pct"/>
            <w:tcBorders>
              <w:tl2br w:val="nil"/>
              <w:tr2bl w:val="nil"/>
            </w:tcBorders>
            <w:noWrap w:val="0"/>
            <w:vAlign w:val="center"/>
          </w:tcPr>
          <w:p w14:paraId="57FDA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月底，全市已开展“你点我检”专项监督抽检4</w:t>
            </w:r>
            <w:r>
              <w:rPr>
                <w:rFonts w:hint="eastAsia" w:ascii="Times New Roman" w:hAnsi="Times New Roman" w:eastAsia="仿宋_GB2312" w:cs="Times New Roman"/>
                <w:i w:val="0"/>
                <w:iCs w:val="0"/>
                <w:color w:val="auto"/>
                <w:sz w:val="24"/>
                <w:szCs w:val="24"/>
                <w:highlight w:val="none"/>
                <w:u w:val="none"/>
                <w:lang w:val="en-US" w:eastAsia="zh-CN"/>
              </w:rPr>
              <w:t>61</w:t>
            </w:r>
            <w:r>
              <w:rPr>
                <w:rFonts w:hint="default" w:ascii="Times New Roman" w:hAnsi="Times New Roman" w:eastAsia="仿宋_GB2312" w:cs="Times New Roman"/>
                <w:i w:val="0"/>
                <w:iCs w:val="0"/>
                <w:color w:val="auto"/>
                <w:sz w:val="24"/>
                <w:szCs w:val="24"/>
                <w:highlight w:val="none"/>
                <w:u w:val="none"/>
                <w:lang w:val="en-US" w:eastAsia="zh-CN"/>
              </w:rPr>
              <w:t>批次，任务完成率</w:t>
            </w:r>
            <w:r>
              <w:rPr>
                <w:rFonts w:hint="eastAsia" w:ascii="Times New Roman" w:hAnsi="Times New Roman" w:eastAsia="仿宋_GB2312" w:cs="Times New Roman"/>
                <w:i w:val="0"/>
                <w:iCs w:val="0"/>
                <w:color w:val="auto"/>
                <w:sz w:val="24"/>
                <w:szCs w:val="24"/>
                <w:highlight w:val="none"/>
                <w:u w:val="none"/>
                <w:lang w:val="en-US" w:eastAsia="zh-CN"/>
              </w:rPr>
              <w:t>92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0F4C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5" w:hRule="atLeast"/>
          <w:jc w:val="center"/>
        </w:trPr>
        <w:tc>
          <w:tcPr>
            <w:tcW w:w="194" w:type="pct"/>
            <w:vMerge w:val="continue"/>
            <w:tcBorders>
              <w:tl2br w:val="nil"/>
              <w:tr2bl w:val="nil"/>
            </w:tcBorders>
            <w:noWrap w:val="0"/>
            <w:vAlign w:val="center"/>
          </w:tcPr>
          <w:p w14:paraId="1FA02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5" w:type="pct"/>
            <w:vMerge w:val="continue"/>
            <w:tcBorders>
              <w:tl2br w:val="nil"/>
              <w:tr2bl w:val="nil"/>
            </w:tcBorders>
            <w:noWrap w:val="0"/>
            <w:vAlign w:val="center"/>
          </w:tcPr>
          <w:p w14:paraId="5FC94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936" w:type="pct"/>
            <w:tcBorders>
              <w:tl2br w:val="nil"/>
              <w:tr2bl w:val="nil"/>
            </w:tcBorders>
            <w:noWrap/>
            <w:vAlign w:val="center"/>
          </w:tcPr>
          <w:p w14:paraId="01194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val="en-US" w:eastAsia="zh-CN"/>
              </w:rPr>
              <w:t>（45）开展</w:t>
            </w:r>
            <w:r>
              <w:rPr>
                <w:rFonts w:hint="default" w:ascii="Times New Roman" w:hAnsi="Times New Roman" w:eastAsia="仿宋_GB2312" w:cs="Times New Roman"/>
                <w:b w:val="0"/>
                <w:bCs/>
                <w:color w:val="000000"/>
                <w:sz w:val="24"/>
                <w:szCs w:val="24"/>
                <w:highlight w:val="none"/>
                <w:u w:val="none"/>
                <w:lang w:eastAsia="zh-CN"/>
              </w:rPr>
              <w:t>药械妆抽检</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sz w:val="24"/>
                <w:szCs w:val="24"/>
                <w:highlight w:val="none"/>
                <w:u w:val="none"/>
                <w:lang w:eastAsia="zh-CN"/>
              </w:rPr>
              <w:t>批次。</w:t>
            </w:r>
          </w:p>
        </w:tc>
        <w:tc>
          <w:tcPr>
            <w:tcW w:w="3613" w:type="pct"/>
            <w:tcBorders>
              <w:tl2br w:val="nil"/>
              <w:tr2bl w:val="nil"/>
            </w:tcBorders>
            <w:noWrap w:val="0"/>
            <w:vAlign w:val="center"/>
          </w:tcPr>
          <w:p w14:paraId="67294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省局下达抽检任务，且任务需按照全省计划分月度序时推进。截至</w:t>
            </w:r>
            <w:r>
              <w:rPr>
                <w:rFonts w:hint="eastAsia" w:ascii="Times New Roman" w:hAnsi="Times New Roman" w:eastAsia="仿宋_GB2312" w:cs="Times New Roman"/>
                <w:i w:val="0"/>
                <w:iCs w:val="0"/>
                <w:color w:val="auto"/>
                <w:sz w:val="24"/>
                <w:szCs w:val="24"/>
                <w:highlight w:val="none"/>
                <w:u w:val="none"/>
                <w:lang w:val="en-US" w:eastAsia="zh-CN"/>
              </w:rPr>
              <w:t>10</w:t>
            </w:r>
            <w:r>
              <w:rPr>
                <w:rFonts w:hint="default" w:ascii="Times New Roman" w:hAnsi="Times New Roman" w:eastAsia="仿宋_GB2312" w:cs="Times New Roman"/>
                <w:i w:val="0"/>
                <w:iCs w:val="0"/>
                <w:color w:val="auto"/>
                <w:sz w:val="24"/>
                <w:szCs w:val="24"/>
                <w:highlight w:val="none"/>
                <w:u w:val="none"/>
                <w:lang w:val="en-US" w:eastAsia="zh-CN"/>
              </w:rPr>
              <w:t>月底，全市已开展药械妆监督抽检</w:t>
            </w:r>
            <w:r>
              <w:rPr>
                <w:rFonts w:hint="eastAsia" w:ascii="Times New Roman" w:hAnsi="Times New Roman" w:eastAsia="仿宋_GB2312" w:cs="Times New Roman"/>
                <w:i w:val="0"/>
                <w:iCs w:val="0"/>
                <w:color w:val="auto"/>
                <w:sz w:val="24"/>
                <w:szCs w:val="24"/>
                <w:highlight w:val="none"/>
                <w:u w:val="none"/>
                <w:lang w:val="en-US" w:eastAsia="zh-CN"/>
              </w:rPr>
              <w:t>697</w:t>
            </w:r>
            <w:r>
              <w:rPr>
                <w:rFonts w:hint="default" w:ascii="Times New Roman" w:hAnsi="Times New Roman" w:eastAsia="仿宋_GB2312" w:cs="Times New Roman"/>
                <w:i w:val="0"/>
                <w:iCs w:val="0"/>
                <w:color w:val="auto"/>
                <w:sz w:val="24"/>
                <w:szCs w:val="24"/>
                <w:highlight w:val="none"/>
                <w:u w:val="none"/>
                <w:lang w:val="en-US" w:eastAsia="zh-CN"/>
              </w:rPr>
              <w:t>批次</w:t>
            </w:r>
            <w:r>
              <w:rPr>
                <w:rFonts w:hint="eastAsia" w:ascii="Times New Roman" w:hAnsi="Times New Roman" w:eastAsia="仿宋_GB2312" w:cs="Times New Roman"/>
                <w:i w:val="0"/>
                <w:iCs w:val="0"/>
                <w:color w:val="auto"/>
                <w:sz w:val="24"/>
                <w:szCs w:val="24"/>
                <w:highlight w:val="none"/>
                <w:u w:val="none"/>
                <w:lang w:val="en-US" w:eastAsia="zh-CN"/>
              </w:rPr>
              <w:t>，任务完成率87%。</w:t>
            </w:r>
          </w:p>
        </w:tc>
      </w:tr>
    </w:tbl>
    <w:p w14:paraId="4B3D1BBC"/>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43563D-0275-4F79-B44F-4BE68D0A0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9DB74C-0731-4574-B1A1-87DA863147EA}"/>
  </w:font>
  <w:font w:name="方正小标宋简体">
    <w:panose1 w:val="02000000000000000000"/>
    <w:charset w:val="86"/>
    <w:family w:val="auto"/>
    <w:pitch w:val="default"/>
    <w:sig w:usb0="00000001" w:usb1="08000000" w:usb2="00000000" w:usb3="00000000" w:csb0="00040000" w:csb1="00000000"/>
    <w:embedRegular r:id="rId3" w:fontKey="{7C85FEB2-3F9A-47F0-ACD8-3F812A8B7B0B}"/>
  </w:font>
  <w:font w:name="仿宋_GB2312">
    <w:panose1 w:val="02010609030101010101"/>
    <w:charset w:val="86"/>
    <w:family w:val="auto"/>
    <w:pitch w:val="default"/>
    <w:sig w:usb0="00000001" w:usb1="080E0000" w:usb2="00000000" w:usb3="00000000" w:csb0="00040000" w:csb1="00000000"/>
    <w:embedRegular r:id="rId4" w:fontKey="{E402887B-9305-49D6-A836-F2BDE7F399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37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6188F">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136188F">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B08F1"/>
    <w:rsid w:val="085B183C"/>
    <w:rsid w:val="40FB17EF"/>
    <w:rsid w:val="5FE7C19A"/>
    <w:rsid w:val="711B08F1"/>
    <w:rsid w:val="AE5C825A"/>
    <w:rsid w:val="E67D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 w:type="paragraph" w:styleId="3">
    <w:name w:val="Body Text"/>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4">
    <w:name w:val="Body Text Indent 2"/>
    <w:qFormat/>
    <w:uiPriority w:val="0"/>
    <w:pPr>
      <w:widowControl w:val="0"/>
      <w:suppressAutoHyphens/>
      <w:bidi w:val="0"/>
      <w:spacing w:after="120" w:afterLines="0" w:line="480" w:lineRule="auto"/>
      <w:ind w:left="420" w:leftChars="200"/>
      <w:jc w:val="both"/>
    </w:pPr>
    <w:rPr>
      <w:rFonts w:ascii="Calibri" w:hAnsi="Calibri" w:eastAsia="宋体" w:cs="Times New Roman"/>
      <w:color w:val="auto"/>
      <w:kern w:val="2"/>
      <w:sz w:val="21"/>
      <w:szCs w:val="24"/>
      <w:lang w:val="en-US" w:eastAsia="zh-CN" w:bidi="ar-SA"/>
    </w:rPr>
  </w:style>
  <w:style w:type="paragraph" w:styleId="5">
    <w:name w:val="footer"/>
    <w:next w:val="3"/>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character" w:customStyle="1" w:styleId="8">
    <w:name w:val="style31"/>
    <w:qFormat/>
    <w:uiPriority w:val="0"/>
    <w:rPr>
      <w:sz w:val="21"/>
    </w:rPr>
  </w:style>
  <w:style w:type="character" w:customStyle="1" w:styleId="9">
    <w:name w:val="font4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6180</Words>
  <Characters>6850</Characters>
  <Lines>0</Lines>
  <Paragraphs>0</Paragraphs>
  <TotalTime>6</TotalTime>
  <ScaleCrop>false</ScaleCrop>
  <LinksUpToDate>false</LinksUpToDate>
  <CharactersWithSpaces>6855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2025-10-31T08:33:00Z</dcterms:created>
  <dc:creator>芒果</dc:creator>
  <cp:lastModifiedBy>芒果</cp:lastModifiedBy>
  <dcterms:modified xsi:type="dcterms:W3CDTF">2025-11-10T08:29:23Z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B2C3CE3EE5F04D529ADEE6168598956F_13</vt:lpwstr>
  </property>
  <property fmtid="{D5CDD505-2E9C-101B-9397-08002B2CF9AE}" pid="4" name="KSOTemplateDocerSaveRecord">
    <vt:lpwstr>eyJoZGlkIjoiMDZhNjRmYzkyYjM1MjY1OWM3N2JmNmUwMDUwOGI5MWIiLCJ1c2VySWQiOiIzMzc4NjA3NDcifQ==</vt:lpwstr>
  </property>
</Properties>
</file>