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69186">
      <w:pPr>
        <w:tabs>
          <w:tab w:val="left" w:pos="1966"/>
        </w:tabs>
        <w:bidi w:val="0"/>
        <w:jc w:val="center"/>
        <w:rPr>
          <w:rStyle w:val="8"/>
          <w:rFonts w:hint="default" w:ascii="Times New Roman" w:hAnsi="Times New Roman" w:eastAsia="方正小标宋简体" w:cs="Times New Roman"/>
          <w:color w:val="000000"/>
          <w:w w:val="100"/>
          <w:sz w:val="44"/>
          <w:szCs w:val="44"/>
          <w:highlight w:val="none"/>
          <w:lang w:eastAsia="zh-CN"/>
        </w:rPr>
      </w:pPr>
      <w:r>
        <w:rPr>
          <w:rStyle w:val="8"/>
          <w:rFonts w:hint="default" w:ascii="Times New Roman" w:hAnsi="Times New Roman" w:eastAsia="方正小标宋简体" w:cs="Times New Roman"/>
          <w:color w:val="000000"/>
          <w:w w:val="100"/>
          <w:sz w:val="44"/>
          <w:szCs w:val="44"/>
          <w:highlight w:val="none"/>
          <w:lang w:val="en-US" w:eastAsia="zh-CN"/>
        </w:rPr>
        <w:t>2025年3</w:t>
      </w:r>
      <w:r>
        <w:rPr>
          <w:rStyle w:val="8"/>
          <w:rFonts w:hint="default" w:ascii="Times New Roman" w:hAnsi="Times New Roman" w:eastAsia="方正小标宋简体" w:cs="Times New Roman"/>
          <w:color w:val="000000"/>
          <w:w w:val="100"/>
          <w:sz w:val="44"/>
          <w:szCs w:val="44"/>
          <w:highlight w:val="none"/>
          <w:lang w:eastAsia="zh-CN"/>
        </w:rPr>
        <w:t>0项民生实事</w:t>
      </w:r>
      <w:r>
        <w:rPr>
          <w:rStyle w:val="8"/>
          <w:rFonts w:hint="default" w:ascii="Times New Roman" w:hAnsi="Times New Roman" w:eastAsia="方正小标宋简体" w:cs="Times New Roman"/>
          <w:color w:val="000000"/>
          <w:w w:val="100"/>
          <w:sz w:val="44"/>
          <w:szCs w:val="44"/>
          <w:highlight w:val="none"/>
          <w:lang w:val="en-US" w:eastAsia="zh-CN"/>
        </w:rPr>
        <w:t>1-</w:t>
      </w:r>
      <w:r>
        <w:rPr>
          <w:rStyle w:val="8"/>
          <w:rFonts w:hint="eastAsia" w:ascii="Times New Roman" w:hAnsi="Times New Roman" w:eastAsia="方正小标宋简体" w:cs="Times New Roman"/>
          <w:color w:val="000000"/>
          <w:w w:val="100"/>
          <w:sz w:val="44"/>
          <w:szCs w:val="44"/>
          <w:highlight w:val="none"/>
          <w:lang w:val="en-US" w:eastAsia="zh-CN"/>
        </w:rPr>
        <w:t>11</w:t>
      </w:r>
      <w:r>
        <w:rPr>
          <w:rStyle w:val="8"/>
          <w:rFonts w:hint="default" w:ascii="Times New Roman" w:hAnsi="Times New Roman" w:eastAsia="方正小标宋简体" w:cs="Times New Roman"/>
          <w:color w:val="000000"/>
          <w:w w:val="100"/>
          <w:sz w:val="44"/>
          <w:szCs w:val="44"/>
          <w:highlight w:val="none"/>
          <w:lang w:val="en-US" w:eastAsia="zh-CN"/>
        </w:rPr>
        <w:t>月份进展情况</w:t>
      </w:r>
      <w:r>
        <w:rPr>
          <w:rStyle w:val="8"/>
          <w:rFonts w:hint="default" w:ascii="Times New Roman" w:hAnsi="Times New Roman" w:eastAsia="方正小标宋简体" w:cs="Times New Roman"/>
          <w:color w:val="000000"/>
          <w:w w:val="100"/>
          <w:sz w:val="44"/>
          <w:szCs w:val="44"/>
          <w:highlight w:val="none"/>
          <w:lang w:eastAsia="zh-CN"/>
        </w:rPr>
        <w:t>表</w:t>
      </w:r>
    </w:p>
    <w:tbl>
      <w:tblPr>
        <w:tblStyle w:val="6"/>
        <w:tblW w:w="494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59"/>
        <w:gridCol w:w="4421"/>
        <w:gridCol w:w="8863"/>
      </w:tblGrid>
      <w:tr w14:paraId="666B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850" w:hRule="atLeast"/>
          <w:jc w:val="center"/>
        </w:trPr>
        <w:tc>
          <w:tcPr>
            <w:tcW w:w="198" w:type="pct"/>
            <w:tcBorders>
              <w:tl2br w:val="nil"/>
              <w:tr2bl w:val="nil"/>
            </w:tcBorders>
            <w:noWrap w:val="0"/>
            <w:vAlign w:val="center"/>
          </w:tcPr>
          <w:p w14:paraId="7F93A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序号</w:t>
            </w:r>
          </w:p>
        </w:tc>
        <w:tc>
          <w:tcPr>
            <w:tcW w:w="259" w:type="pct"/>
            <w:tcBorders>
              <w:tl2br w:val="nil"/>
              <w:tr2bl w:val="nil"/>
            </w:tcBorders>
            <w:noWrap w:val="0"/>
            <w:vAlign w:val="center"/>
          </w:tcPr>
          <w:p w14:paraId="51DE5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牵头单位</w:t>
            </w:r>
          </w:p>
        </w:tc>
        <w:tc>
          <w:tcPr>
            <w:tcW w:w="1511" w:type="pct"/>
            <w:tcBorders>
              <w:tl2br w:val="nil"/>
              <w:tr2bl w:val="nil"/>
            </w:tcBorders>
            <w:noWrap w:val="0"/>
            <w:vAlign w:val="center"/>
          </w:tcPr>
          <w:p w14:paraId="3AADE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color w:val="000000"/>
                <w:sz w:val="24"/>
                <w:szCs w:val="24"/>
                <w:highlight w:val="none"/>
                <w:u w:val="none"/>
                <w:lang w:val="en-US" w:eastAsia="zh-CN" w:bidi="ar"/>
              </w:rPr>
              <w:t>年度目标任务</w:t>
            </w:r>
          </w:p>
        </w:tc>
        <w:tc>
          <w:tcPr>
            <w:tcW w:w="3030" w:type="pct"/>
            <w:tcBorders>
              <w:tl2br w:val="nil"/>
              <w:tr2bl w:val="nil"/>
            </w:tcBorders>
            <w:noWrap w:val="0"/>
            <w:vAlign w:val="center"/>
          </w:tcPr>
          <w:p w14:paraId="3582C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color w:val="000000"/>
                <w:sz w:val="24"/>
                <w:szCs w:val="24"/>
                <w:highlight w:val="none"/>
                <w:lang w:val="en-US" w:eastAsia="zh-CN" w:bidi="ar"/>
              </w:rPr>
            </w:pPr>
            <w:r>
              <w:rPr>
                <w:rFonts w:hint="default" w:ascii="Times New Roman" w:hAnsi="Times New Roman" w:eastAsia="黑体" w:cs="Times New Roman"/>
                <w:color w:val="000000"/>
                <w:sz w:val="24"/>
                <w:szCs w:val="24"/>
                <w:highlight w:val="none"/>
                <w:u w:val="none"/>
                <w:lang w:val="en-US" w:eastAsia="zh-CN" w:bidi="ar"/>
              </w:rPr>
              <w:t>工作进展</w:t>
            </w:r>
          </w:p>
        </w:tc>
      </w:tr>
      <w:tr w14:paraId="35B9B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98" w:type="pct"/>
            <w:vMerge w:val="restart"/>
            <w:tcBorders>
              <w:tl2br w:val="nil"/>
              <w:tr2bl w:val="nil"/>
            </w:tcBorders>
            <w:noWrap w:val="0"/>
            <w:vAlign w:val="center"/>
          </w:tcPr>
          <w:p w14:paraId="37360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c>
          <w:tcPr>
            <w:tcW w:w="259" w:type="pct"/>
            <w:vMerge w:val="restart"/>
            <w:tcBorders>
              <w:tl2br w:val="nil"/>
              <w:tr2bl w:val="nil"/>
            </w:tcBorders>
            <w:noWrap w:val="0"/>
            <w:vAlign w:val="center"/>
          </w:tcPr>
          <w:p w14:paraId="0AED8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1511" w:type="pct"/>
            <w:tcBorders>
              <w:tl2br w:val="nil"/>
              <w:tr2bl w:val="nil"/>
            </w:tcBorders>
            <w:noWrap w:val="0"/>
            <w:vAlign w:val="center"/>
          </w:tcPr>
          <w:p w14:paraId="23250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（1）实施促进重点人群就业行动，对符合条件的毕业生按照1500元/人的标准集中发放一次性求职补贴。</w:t>
            </w:r>
          </w:p>
        </w:tc>
        <w:tc>
          <w:tcPr>
            <w:tcW w:w="3030" w:type="pct"/>
            <w:tcBorders>
              <w:tl2br w:val="nil"/>
              <w:tr2bl w:val="nil"/>
            </w:tcBorders>
            <w:noWrap w:val="0"/>
            <w:vAlign w:val="center"/>
          </w:tcPr>
          <w:p w14:paraId="429027D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color w:val="auto"/>
                <w:sz w:val="24"/>
                <w:highlight w:val="none"/>
                <w:lang w:val="en-US" w:eastAsia="zh-CN"/>
              </w:rPr>
              <w:t>2026届困难毕业生一次性求职补贴集中发放阶段全市共审核通过4547人，共计发放682.05万元</w:t>
            </w:r>
            <w:r>
              <w:rPr>
                <w:rFonts w:hint="eastAsia" w:ascii="Times New Roman" w:hAnsi="Times New Roman" w:eastAsia="仿宋_GB2312" w:cs="Times New Roman"/>
                <w:color w:val="auto"/>
                <w:sz w:val="24"/>
                <w:highlight w:val="none"/>
                <w:lang w:val="en-US" w:eastAsia="zh-CN"/>
              </w:rPr>
              <w:t>。</w:t>
            </w:r>
          </w:p>
        </w:tc>
      </w:tr>
      <w:tr w14:paraId="22DE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198" w:type="pct"/>
            <w:vMerge w:val="continue"/>
            <w:tcBorders>
              <w:tl2br w:val="nil"/>
              <w:tr2bl w:val="nil"/>
            </w:tcBorders>
            <w:noWrap w:val="0"/>
            <w:vAlign w:val="center"/>
          </w:tcPr>
          <w:p w14:paraId="540BD83B">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705B00EB">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4A7B76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color w:val="000000"/>
                <w:sz w:val="24"/>
                <w:szCs w:val="24"/>
                <w:highlight w:val="none"/>
                <w:u w:val="none"/>
                <w:lang w:val="en-US" w:eastAsia="zh-CN"/>
              </w:rPr>
              <w:t>（2）推进“三公里”就业圈全覆盖，累计建成线下实体零工市场9个、零工驿站16个。</w:t>
            </w:r>
          </w:p>
        </w:tc>
        <w:tc>
          <w:tcPr>
            <w:tcW w:w="3030" w:type="pct"/>
            <w:tcBorders>
              <w:tl2br w:val="nil"/>
              <w:tr2bl w:val="nil"/>
            </w:tcBorders>
            <w:noWrap w:val="0"/>
            <w:vAlign w:val="center"/>
          </w:tcPr>
          <w:p w14:paraId="3AB41B1A">
            <w:pPr>
              <w:keepNext w:val="0"/>
              <w:keepLines w:val="0"/>
              <w:pageBreakBefore w:val="0"/>
              <w:widowControl/>
              <w:kinsoku/>
              <w:wordWrap/>
              <w:overflowPunct/>
              <w:topLinePunct w:val="0"/>
              <w:autoSpaceDE/>
              <w:autoSpaceDN/>
              <w:bidi w:val="0"/>
              <w:snapToGrid/>
              <w:spacing w:line="260" w:lineRule="exact"/>
              <w:jc w:val="left"/>
              <w:rPr>
                <w:rStyle w:val="9"/>
                <w:rFonts w:hint="default" w:ascii="Times New Roman" w:hAnsi="Times New Roman" w:eastAsia="仿宋_GB2312" w:cs="Times New Roman"/>
                <w:color w:val="000000"/>
                <w:sz w:val="24"/>
                <w:szCs w:val="24"/>
                <w:highlight w:val="none"/>
                <w:lang w:val="en-US" w:eastAsia="zh-CN" w:bidi="ar"/>
              </w:rPr>
            </w:pPr>
            <w:r>
              <w:rPr>
                <w:rFonts w:ascii="Times New Roman" w:hAnsi="Times New Roman" w:eastAsia="仿宋_GB2312" w:cs="Times New Roman"/>
                <w:color w:val="000000"/>
                <w:sz w:val="24"/>
                <w:highlight w:val="none"/>
                <w:lang w:eastAsia="zh-CN"/>
              </w:rPr>
              <w:t>全市</w:t>
            </w:r>
            <w:r>
              <w:rPr>
                <w:rFonts w:hint="eastAsia" w:ascii="Times New Roman" w:hAnsi="Times New Roman" w:eastAsia="仿宋_GB2312" w:cs="Times New Roman"/>
                <w:color w:val="000000"/>
                <w:sz w:val="24"/>
                <w:highlight w:val="none"/>
                <w:lang w:val="en-US" w:eastAsia="zh-CN"/>
              </w:rPr>
              <w:t>9个</w:t>
            </w:r>
            <w:r>
              <w:rPr>
                <w:rFonts w:ascii="Times New Roman" w:hAnsi="Times New Roman" w:eastAsia="仿宋_GB2312" w:cs="Times New Roman"/>
                <w:color w:val="000000"/>
                <w:sz w:val="24"/>
                <w:highlight w:val="none"/>
                <w:lang w:eastAsia="zh-CN"/>
              </w:rPr>
              <w:t>零工市场</w:t>
            </w:r>
            <w:r>
              <w:rPr>
                <w:rFonts w:hint="eastAsia" w:ascii="Times New Roman" w:hAnsi="Times New Roman" w:eastAsia="仿宋_GB2312" w:cs="Times New Roman"/>
                <w:color w:val="000000"/>
                <w:sz w:val="24"/>
                <w:highlight w:val="none"/>
                <w:lang w:eastAsia="zh-CN"/>
              </w:rPr>
              <w:t>、</w:t>
            </w:r>
            <w:r>
              <w:rPr>
                <w:rFonts w:hint="eastAsia" w:ascii="Times New Roman" w:hAnsi="Times New Roman" w:eastAsia="仿宋_GB2312" w:cs="Times New Roman"/>
                <w:color w:val="000000"/>
                <w:sz w:val="24"/>
                <w:highlight w:val="none"/>
                <w:lang w:val="en-US" w:eastAsia="zh-CN"/>
              </w:rPr>
              <w:t>1 6</w:t>
            </w:r>
            <w:r>
              <w:rPr>
                <w:rFonts w:ascii="Times New Roman" w:hAnsi="Times New Roman" w:eastAsia="仿宋_GB2312" w:cs="Times New Roman"/>
                <w:color w:val="000000"/>
                <w:sz w:val="24"/>
                <w:highlight w:val="none"/>
                <w:lang w:val="en-US" w:eastAsia="zh-CN"/>
              </w:rPr>
              <w:t>零工驿站</w:t>
            </w:r>
            <w:r>
              <w:rPr>
                <w:rFonts w:hint="eastAsia" w:ascii="Times New Roman" w:hAnsi="Times New Roman" w:eastAsia="仿宋_GB2312" w:cs="Times New Roman"/>
                <w:color w:val="000000"/>
                <w:sz w:val="24"/>
                <w:highlight w:val="none"/>
                <w:lang w:val="en-US" w:eastAsia="zh-CN"/>
              </w:rPr>
              <w:t>已全部建设完成，完成率100%。</w:t>
            </w:r>
          </w:p>
        </w:tc>
      </w:tr>
      <w:tr w14:paraId="4EAA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198" w:type="pct"/>
            <w:tcBorders>
              <w:tl2br w:val="nil"/>
              <w:tr2bl w:val="nil"/>
            </w:tcBorders>
            <w:noWrap w:val="0"/>
            <w:vAlign w:val="center"/>
          </w:tcPr>
          <w:p w14:paraId="5DAB6693">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jc w:val="center"/>
              <w:textAlignment w:val="center"/>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2</w:t>
            </w:r>
          </w:p>
          <w:p w14:paraId="20009140">
            <w:pPr>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kern w:val="2"/>
                <w:sz w:val="24"/>
                <w:szCs w:val="24"/>
                <w:highlight w:val="none"/>
                <w:lang w:val="en-US" w:eastAsia="zh-CN" w:bidi="ar-SA"/>
              </w:rPr>
              <w:t>2</w:t>
            </w:r>
          </w:p>
        </w:tc>
        <w:tc>
          <w:tcPr>
            <w:tcW w:w="259" w:type="pct"/>
            <w:tcBorders>
              <w:tl2br w:val="nil"/>
              <w:tr2bl w:val="nil"/>
            </w:tcBorders>
            <w:noWrap w:val="0"/>
            <w:vAlign w:val="center"/>
          </w:tcPr>
          <w:p w14:paraId="1C672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市商务局</w:t>
            </w:r>
          </w:p>
        </w:tc>
        <w:tc>
          <w:tcPr>
            <w:tcW w:w="1511" w:type="pct"/>
            <w:tcBorders>
              <w:tl2br w:val="nil"/>
              <w:tr2bl w:val="nil"/>
            </w:tcBorders>
            <w:noWrap w:val="0"/>
            <w:vAlign w:val="center"/>
          </w:tcPr>
          <w:p w14:paraId="672EB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（3）实施放心家政行动，培训家政服务人员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1万</w:t>
            </w:r>
            <w:r>
              <w:rPr>
                <w:rFonts w:hint="default" w:ascii="Times New Roman" w:hAnsi="Times New Roman" w:eastAsia="仿宋_GB2312" w:cs="Times New Roman"/>
                <w:b w:val="0"/>
                <w:bCs/>
                <w:color w:val="000000"/>
                <w:sz w:val="24"/>
                <w:szCs w:val="24"/>
                <w:highlight w:val="none"/>
                <w:u w:val="none"/>
                <w:lang w:val="en-US" w:eastAsia="zh-CN"/>
              </w:rPr>
              <w:t>人次，新增家政服务人员</w:t>
            </w:r>
            <w:r>
              <w:rPr>
                <w:rFonts w:hint="default" w:ascii="Times New Roman" w:hAnsi="Times New Roman" w:eastAsia="仿宋_GB2312" w:cs="Times New Roman"/>
                <w:b w:val="0"/>
                <w:bCs/>
                <w:strike w:val="0"/>
                <w:dstrike w:val="0"/>
                <w:color w:val="000000"/>
                <w:sz w:val="24"/>
                <w:szCs w:val="24"/>
                <w:highlight w:val="none"/>
                <w:u w:val="none"/>
                <w:lang w:val="en-US" w:eastAsia="zh-CN"/>
              </w:rPr>
              <w:t>5000</w:t>
            </w:r>
            <w:r>
              <w:rPr>
                <w:rFonts w:hint="default" w:ascii="Times New Roman" w:hAnsi="Times New Roman" w:eastAsia="仿宋_GB2312" w:cs="Times New Roman"/>
                <w:b w:val="0"/>
                <w:bCs/>
                <w:color w:val="000000"/>
                <w:sz w:val="24"/>
                <w:szCs w:val="24"/>
                <w:highlight w:val="none"/>
                <w:u w:val="none"/>
                <w:lang w:val="en-US" w:eastAsia="zh-CN"/>
              </w:rPr>
              <w:t>人。</w:t>
            </w:r>
          </w:p>
        </w:tc>
        <w:tc>
          <w:tcPr>
            <w:tcW w:w="3030" w:type="pct"/>
            <w:tcBorders>
              <w:tl2br w:val="nil"/>
              <w:tr2bl w:val="nil"/>
            </w:tcBorders>
            <w:noWrap w:val="0"/>
            <w:vAlign w:val="center"/>
          </w:tcPr>
          <w:p w14:paraId="3BFA3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1、已完成家政服务人员培训</w:t>
            </w:r>
            <w:r>
              <w:rPr>
                <w:rFonts w:hint="eastAsia" w:ascii="Times New Roman" w:hAnsi="Times New Roman" w:eastAsia="仿宋_GB2312" w:cs="Times New Roman"/>
                <w:i w:val="0"/>
                <w:iCs w:val="0"/>
                <w:color w:val="auto"/>
                <w:sz w:val="24"/>
                <w:szCs w:val="24"/>
                <w:highlight w:val="none"/>
                <w:u w:val="none"/>
                <w:lang w:val="en-US" w:eastAsia="zh-CN"/>
              </w:rPr>
              <w:t>10250</w:t>
            </w:r>
            <w:r>
              <w:rPr>
                <w:rFonts w:hint="default" w:ascii="Times New Roman" w:hAnsi="Times New Roman" w:eastAsia="仿宋_GB2312" w:cs="Times New Roman"/>
                <w:i w:val="0"/>
                <w:iCs w:val="0"/>
                <w:color w:val="auto"/>
                <w:sz w:val="24"/>
                <w:szCs w:val="24"/>
                <w:highlight w:val="none"/>
                <w:u w:val="none"/>
                <w:lang w:val="en-US" w:eastAsia="zh-CN"/>
              </w:rPr>
              <w:t>人次，任务完成率</w:t>
            </w:r>
            <w:r>
              <w:rPr>
                <w:rFonts w:hint="eastAsia" w:ascii="Times New Roman" w:hAnsi="Times New Roman" w:eastAsia="仿宋_GB2312" w:cs="Times New Roman"/>
                <w:i w:val="0"/>
                <w:iCs w:val="0"/>
                <w:color w:val="auto"/>
                <w:sz w:val="24"/>
                <w:szCs w:val="24"/>
                <w:highlight w:val="none"/>
                <w:u w:val="none"/>
                <w:lang w:val="en-US" w:eastAsia="zh-CN"/>
              </w:rPr>
              <w:t>102.5</w:t>
            </w:r>
            <w:r>
              <w:rPr>
                <w:rFonts w:hint="default" w:ascii="Times New Roman" w:hAnsi="Times New Roman" w:eastAsia="仿宋_GB2312" w:cs="Times New Roman"/>
                <w:i w:val="0"/>
                <w:iCs w:val="0"/>
                <w:color w:val="auto"/>
                <w:sz w:val="24"/>
                <w:szCs w:val="24"/>
                <w:highlight w:val="none"/>
                <w:u w:val="none"/>
                <w:lang w:val="en-US" w:eastAsia="zh-CN"/>
              </w:rPr>
              <w:t>%</w:t>
            </w:r>
            <w:r>
              <w:rPr>
                <w:rFonts w:hint="eastAsia" w:ascii="Times New Roman" w:hAnsi="Times New Roman" w:eastAsia="仿宋_GB2312" w:cs="Times New Roman"/>
                <w:i w:val="0"/>
                <w:iCs w:val="0"/>
                <w:color w:val="auto"/>
                <w:sz w:val="24"/>
                <w:szCs w:val="24"/>
                <w:highlight w:val="none"/>
                <w:u w:val="none"/>
                <w:lang w:val="en-US" w:eastAsia="zh-CN"/>
              </w:rPr>
              <w:t>。</w:t>
            </w:r>
          </w:p>
          <w:p w14:paraId="1D0A5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2、新增家政服务人员</w:t>
            </w:r>
            <w:r>
              <w:rPr>
                <w:rFonts w:hint="eastAsia" w:ascii="Times New Roman" w:hAnsi="Times New Roman" w:eastAsia="仿宋_GB2312" w:cs="Times New Roman"/>
                <w:i w:val="0"/>
                <w:iCs w:val="0"/>
                <w:color w:val="auto"/>
                <w:sz w:val="24"/>
                <w:szCs w:val="24"/>
                <w:highlight w:val="none"/>
                <w:u w:val="none"/>
                <w:lang w:val="en-US" w:eastAsia="zh-CN"/>
              </w:rPr>
              <w:t>5012</w:t>
            </w:r>
            <w:r>
              <w:rPr>
                <w:rFonts w:hint="default" w:ascii="Times New Roman" w:hAnsi="Times New Roman" w:eastAsia="仿宋_GB2312" w:cs="Times New Roman"/>
                <w:i w:val="0"/>
                <w:iCs w:val="0"/>
                <w:color w:val="auto"/>
                <w:sz w:val="24"/>
                <w:szCs w:val="24"/>
                <w:highlight w:val="none"/>
                <w:u w:val="none"/>
                <w:lang w:val="en-US" w:eastAsia="zh-CN"/>
              </w:rPr>
              <w:t>人，任务完成率</w:t>
            </w:r>
            <w:r>
              <w:rPr>
                <w:rFonts w:hint="eastAsia" w:ascii="Times New Roman" w:hAnsi="Times New Roman" w:eastAsia="仿宋_GB2312" w:cs="Times New Roman"/>
                <w:i w:val="0"/>
                <w:iCs w:val="0"/>
                <w:color w:val="auto"/>
                <w:sz w:val="24"/>
                <w:szCs w:val="24"/>
                <w:highlight w:val="none"/>
                <w:u w:val="none"/>
                <w:lang w:val="en-US" w:eastAsia="zh-CN"/>
              </w:rPr>
              <w:t>100.2</w:t>
            </w:r>
            <w:r>
              <w:rPr>
                <w:rFonts w:hint="default" w:ascii="Times New Roman" w:hAnsi="Times New Roman" w:eastAsia="仿宋_GB2312" w:cs="Times New Roman"/>
                <w:i w:val="0"/>
                <w:iCs w:val="0"/>
                <w:color w:val="auto"/>
                <w:sz w:val="24"/>
                <w:szCs w:val="24"/>
                <w:highlight w:val="none"/>
                <w:u w:val="none"/>
                <w:lang w:val="en-US" w:eastAsia="zh-CN"/>
              </w:rPr>
              <w:t>%。</w:t>
            </w:r>
          </w:p>
        </w:tc>
      </w:tr>
      <w:tr w14:paraId="273C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198" w:type="pct"/>
            <w:vMerge w:val="restart"/>
            <w:tcBorders>
              <w:tl2br w:val="nil"/>
              <w:tr2bl w:val="nil"/>
            </w:tcBorders>
            <w:noWrap w:val="0"/>
            <w:vAlign w:val="center"/>
          </w:tcPr>
          <w:p w14:paraId="34AFB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w:t>
            </w:r>
          </w:p>
        </w:tc>
        <w:tc>
          <w:tcPr>
            <w:tcW w:w="259" w:type="pct"/>
            <w:vMerge w:val="restart"/>
            <w:tcBorders>
              <w:tl2br w:val="nil"/>
              <w:tr2bl w:val="nil"/>
            </w:tcBorders>
            <w:noWrap w:val="0"/>
            <w:vAlign w:val="center"/>
          </w:tcPr>
          <w:p w14:paraId="5639D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1511" w:type="pct"/>
            <w:tcBorders>
              <w:tl2br w:val="nil"/>
              <w:tr2bl w:val="nil"/>
            </w:tcBorders>
            <w:noWrap w:val="0"/>
            <w:vAlign w:val="center"/>
          </w:tcPr>
          <w:p w14:paraId="08E0D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（4）加快城乡养老服务体系建设，建设社区嵌入式养老服务机构（综合体）不少于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9</w:t>
            </w:r>
            <w:r>
              <w:rPr>
                <w:rFonts w:hint="default" w:ascii="Times New Roman" w:hAnsi="Times New Roman" w:eastAsia="仿宋_GB2312" w:cs="Times New Roman"/>
                <w:b w:val="0"/>
                <w:bCs/>
                <w:color w:val="000000"/>
                <w:sz w:val="24"/>
                <w:szCs w:val="24"/>
                <w:highlight w:val="none"/>
                <w:u w:val="none"/>
                <w:lang w:val="en-US" w:eastAsia="zh-CN"/>
              </w:rPr>
              <w:t>个、农村幸福院不少于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val="en-US" w:eastAsia="zh-CN"/>
              </w:rPr>
              <w:t>个。</w:t>
            </w:r>
          </w:p>
        </w:tc>
        <w:tc>
          <w:tcPr>
            <w:tcW w:w="3030" w:type="pct"/>
            <w:tcBorders>
              <w:tl2br w:val="nil"/>
              <w:tr2bl w:val="nil"/>
            </w:tcBorders>
            <w:noWrap w:val="0"/>
            <w:vAlign w:val="center"/>
          </w:tcPr>
          <w:p w14:paraId="7F422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i w:val="0"/>
                <w:iCs w:val="0"/>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截至11月底，全市社区嵌入式养老服务机构（综合体）9个，已完工8个；42家农村幸福院均已完成建设。</w:t>
            </w:r>
          </w:p>
        </w:tc>
      </w:tr>
      <w:tr w14:paraId="1793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98" w:type="pct"/>
            <w:vMerge w:val="continue"/>
            <w:tcBorders>
              <w:tl2br w:val="nil"/>
              <w:tr2bl w:val="nil"/>
            </w:tcBorders>
            <w:noWrap w:val="0"/>
            <w:vAlign w:val="center"/>
          </w:tcPr>
          <w:p w14:paraId="42C28472">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71C9EDFE">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1511" w:type="pct"/>
            <w:tcBorders>
              <w:tl2br w:val="nil"/>
              <w:tr2bl w:val="nil"/>
            </w:tcBorders>
            <w:noWrap w:val="0"/>
            <w:vAlign w:val="center"/>
          </w:tcPr>
          <w:p w14:paraId="274EE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lang w:val="en-US" w:eastAsia="zh-CN" w:bidi="ar"/>
              </w:rPr>
            </w:pPr>
            <w:r>
              <w:rPr>
                <w:rFonts w:hint="default" w:ascii="Times New Roman" w:hAnsi="Times New Roman" w:eastAsia="仿宋_GB2312" w:cs="Times New Roman"/>
                <w:b w:val="0"/>
                <w:bCs/>
                <w:color w:val="000000"/>
                <w:sz w:val="24"/>
                <w:szCs w:val="24"/>
                <w:highlight w:val="none"/>
                <w:u w:val="none"/>
                <w:lang w:val="en-US" w:eastAsia="zh-CN"/>
              </w:rPr>
              <w:t>（5）对公建公营农村敬老院按照平均每年</w:t>
            </w:r>
            <w:r>
              <w:rPr>
                <w:rFonts w:hint="default" w:ascii="Times New Roman" w:hAnsi="Times New Roman" w:eastAsia="仿宋_GB2312" w:cs="Times New Roman"/>
                <w:b w:val="0"/>
                <w:bCs/>
                <w:strike w:val="0"/>
                <w:dstrike w:val="0"/>
                <w:color w:val="000000"/>
                <w:sz w:val="24"/>
                <w:szCs w:val="24"/>
                <w:highlight w:val="none"/>
                <w:u w:val="none"/>
                <w:lang w:val="en-US" w:eastAsia="zh-CN"/>
              </w:rPr>
              <w:t>5</w:t>
            </w:r>
            <w:r>
              <w:rPr>
                <w:rFonts w:hint="default" w:ascii="Times New Roman" w:hAnsi="Times New Roman" w:eastAsia="仿宋_GB2312" w:cs="Times New Roman"/>
                <w:b w:val="0"/>
                <w:bCs/>
                <w:color w:val="000000"/>
                <w:sz w:val="24"/>
                <w:szCs w:val="24"/>
                <w:highlight w:val="none"/>
                <w:u w:val="none"/>
                <w:lang w:val="en-US" w:eastAsia="zh-CN"/>
              </w:rPr>
              <w:t>万元的标准给予补助。</w:t>
            </w:r>
          </w:p>
        </w:tc>
        <w:tc>
          <w:tcPr>
            <w:tcW w:w="3030" w:type="pct"/>
            <w:tcBorders>
              <w:tl2br w:val="nil"/>
              <w:tr2bl w:val="nil"/>
            </w:tcBorders>
            <w:noWrap w:val="0"/>
            <w:vAlign w:val="center"/>
          </w:tcPr>
          <w:p w14:paraId="3759A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i w:val="0"/>
                <w:iCs w:val="0"/>
                <w:color w:val="000000"/>
                <w:sz w:val="24"/>
                <w:szCs w:val="24"/>
                <w:highlight w:val="none"/>
                <w:lang w:val="en-US" w:eastAsia="zh-CN" w:bidi="ar"/>
              </w:rPr>
            </w:pPr>
            <w:r>
              <w:rPr>
                <w:rStyle w:val="10"/>
                <w:rFonts w:hint="eastAsia" w:ascii="Times New Roman" w:hAnsi="Times New Roman" w:eastAsia="仿宋_GB2312" w:cs="Times New Roman"/>
                <w:i w:val="0"/>
                <w:iCs w:val="0"/>
                <w:color w:val="000000"/>
                <w:sz w:val="24"/>
                <w:szCs w:val="24"/>
                <w:highlight w:val="none"/>
                <w:lang w:val="en-US" w:eastAsia="zh-CN" w:bidi="ar"/>
              </w:rPr>
              <w:t>市级已按照</w:t>
            </w:r>
            <w:r>
              <w:rPr>
                <w:rFonts w:hint="default" w:ascii="Times New Roman" w:hAnsi="Times New Roman" w:eastAsia="仿宋_GB2312" w:cs="Times New Roman"/>
                <w:b w:val="0"/>
                <w:bCs/>
                <w:sz w:val="24"/>
                <w:szCs w:val="24"/>
                <w:highlight w:val="none"/>
                <w:u w:val="none"/>
                <w:lang w:val="en-US" w:eastAsia="zh-CN"/>
              </w:rPr>
              <w:t>每</w:t>
            </w:r>
            <w:r>
              <w:rPr>
                <w:rFonts w:hint="eastAsia" w:ascii="Times New Roman" w:hAnsi="Times New Roman" w:eastAsia="仿宋_GB2312" w:cs="Times New Roman"/>
                <w:b w:val="0"/>
                <w:bCs/>
                <w:sz w:val="24"/>
                <w:szCs w:val="24"/>
                <w:highlight w:val="none"/>
                <w:u w:val="none"/>
                <w:lang w:val="en-US" w:eastAsia="zh-CN"/>
              </w:rPr>
              <w:t>个敬老院</w:t>
            </w:r>
            <w:r>
              <w:rPr>
                <w:rFonts w:hint="default" w:ascii="Times New Roman" w:hAnsi="Times New Roman" w:eastAsia="仿宋_GB2312" w:cs="Times New Roman"/>
                <w:b w:val="0"/>
                <w:bCs/>
                <w:strike w:val="0"/>
                <w:dstrike w:val="0"/>
                <w:sz w:val="24"/>
                <w:szCs w:val="24"/>
                <w:highlight w:val="none"/>
                <w:u w:val="none"/>
                <w:lang w:val="en-US" w:eastAsia="zh-CN"/>
              </w:rPr>
              <w:t>5</w:t>
            </w:r>
            <w:r>
              <w:rPr>
                <w:rFonts w:hint="default" w:ascii="Times New Roman" w:hAnsi="Times New Roman" w:eastAsia="仿宋_GB2312" w:cs="Times New Roman"/>
                <w:b w:val="0"/>
                <w:bCs/>
                <w:sz w:val="24"/>
                <w:szCs w:val="24"/>
                <w:highlight w:val="none"/>
                <w:u w:val="none"/>
                <w:lang w:val="en-US" w:eastAsia="zh-CN"/>
              </w:rPr>
              <w:t>万元的标准</w:t>
            </w:r>
            <w:r>
              <w:rPr>
                <w:rFonts w:hint="eastAsia" w:ascii="Times New Roman" w:hAnsi="Times New Roman" w:eastAsia="仿宋_GB2312" w:cs="Times New Roman"/>
                <w:b w:val="0"/>
                <w:bCs/>
                <w:sz w:val="24"/>
                <w:szCs w:val="24"/>
                <w:highlight w:val="none"/>
                <w:u w:val="none"/>
                <w:lang w:val="en-US" w:eastAsia="zh-CN"/>
              </w:rPr>
              <w:t>下拨补助资金，共拨付225万元。全市各县区45家公建公营敬老院补助资金均已到位。</w:t>
            </w:r>
          </w:p>
        </w:tc>
      </w:tr>
      <w:tr w14:paraId="69669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jc w:val="center"/>
        </w:trPr>
        <w:tc>
          <w:tcPr>
            <w:tcW w:w="198" w:type="pct"/>
            <w:tcBorders>
              <w:tl2br w:val="nil"/>
              <w:tr2bl w:val="nil"/>
            </w:tcBorders>
            <w:noWrap w:val="0"/>
            <w:vAlign w:val="center"/>
          </w:tcPr>
          <w:p w14:paraId="62CD7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4</w:t>
            </w:r>
          </w:p>
        </w:tc>
        <w:tc>
          <w:tcPr>
            <w:tcW w:w="259" w:type="pct"/>
            <w:tcBorders>
              <w:tl2br w:val="nil"/>
              <w:tr2bl w:val="nil"/>
            </w:tcBorders>
            <w:noWrap w:val="0"/>
            <w:vAlign w:val="center"/>
          </w:tcPr>
          <w:p w14:paraId="6C57D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tc>
        <w:tc>
          <w:tcPr>
            <w:tcW w:w="1511" w:type="pct"/>
            <w:tcBorders>
              <w:tl2br w:val="nil"/>
              <w:tr2bl w:val="nil"/>
            </w:tcBorders>
            <w:noWrap w:val="0"/>
            <w:vAlign w:val="center"/>
          </w:tcPr>
          <w:p w14:paraId="42394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（6）加强城乡公益性公墓建设管理，推进不少于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w:t>
            </w:r>
            <w:r>
              <w:rPr>
                <w:rFonts w:hint="default" w:ascii="Times New Roman" w:hAnsi="Times New Roman" w:eastAsia="仿宋_GB2312" w:cs="Times New Roman"/>
                <w:b w:val="0"/>
                <w:bCs/>
                <w:color w:val="000000"/>
                <w:sz w:val="24"/>
                <w:szCs w:val="24"/>
                <w:highlight w:val="none"/>
                <w:u w:val="none"/>
                <w:lang w:val="en-US" w:eastAsia="zh-CN"/>
              </w:rPr>
              <w:t>个城乡公益性公墓新建、改扩建或配套设施改造以及提升管理维护水平。</w:t>
            </w:r>
          </w:p>
        </w:tc>
        <w:tc>
          <w:tcPr>
            <w:tcW w:w="3030" w:type="pct"/>
            <w:tcBorders>
              <w:tl2br w:val="nil"/>
              <w:tr2bl w:val="nil"/>
            </w:tcBorders>
            <w:noWrap w:val="0"/>
            <w:vAlign w:val="center"/>
          </w:tcPr>
          <w:p w14:paraId="2C4F1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截至11月底，已完工2个城乡公益性公墓建设，1个正在建设中</w:t>
            </w:r>
            <w:r>
              <w:rPr>
                <w:rFonts w:hint="default" w:ascii="Times New Roman" w:hAnsi="Times New Roman" w:eastAsia="仿宋_GB2312" w:cs="Times New Roman"/>
                <w:b w:val="0"/>
                <w:bCs/>
                <w:sz w:val="24"/>
                <w:szCs w:val="24"/>
                <w:highlight w:val="none"/>
                <w:u w:val="none"/>
                <w:lang w:val="en-US" w:eastAsia="zh-CN"/>
              </w:rPr>
              <w:t>。</w:t>
            </w:r>
          </w:p>
        </w:tc>
      </w:tr>
      <w:tr w14:paraId="5F99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198" w:type="pct"/>
            <w:vMerge w:val="restart"/>
            <w:tcBorders>
              <w:tl2br w:val="nil"/>
              <w:tr2bl w:val="nil"/>
            </w:tcBorders>
            <w:noWrap w:val="0"/>
            <w:vAlign w:val="center"/>
          </w:tcPr>
          <w:p w14:paraId="0E827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5</w:t>
            </w:r>
          </w:p>
        </w:tc>
        <w:tc>
          <w:tcPr>
            <w:tcW w:w="259" w:type="pct"/>
            <w:vMerge w:val="restart"/>
            <w:tcBorders>
              <w:tl2br w:val="nil"/>
              <w:tr2bl w:val="nil"/>
            </w:tcBorders>
            <w:noWrap w:val="0"/>
            <w:vAlign w:val="center"/>
          </w:tcPr>
          <w:p w14:paraId="3ADC1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市民政局</w:t>
            </w:r>
          </w:p>
          <w:p w14:paraId="73368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、市医保局</w:t>
            </w:r>
          </w:p>
        </w:tc>
        <w:tc>
          <w:tcPr>
            <w:tcW w:w="1511" w:type="pct"/>
            <w:tcBorders>
              <w:tl2br w:val="nil"/>
              <w:tr2bl w:val="nil"/>
            </w:tcBorders>
            <w:noWrap w:val="0"/>
            <w:vAlign w:val="center"/>
          </w:tcPr>
          <w:p w14:paraId="7EAC1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（7）精准做好城乡特困家庭筛查和兜底工作，特困人员基本生活标准按照不低于当地最低生活保障标准的1.3倍确定并按月足额发放。</w:t>
            </w:r>
          </w:p>
        </w:tc>
        <w:tc>
          <w:tcPr>
            <w:tcW w:w="3030" w:type="pct"/>
            <w:tcBorders>
              <w:tl2br w:val="nil"/>
              <w:tr2bl w:val="nil"/>
            </w:tcBorders>
            <w:noWrap w:val="0"/>
            <w:vAlign w:val="center"/>
          </w:tcPr>
          <w:p w14:paraId="4069D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1.自7月1日起，城市低保标准提高至每人每月842元。</w:t>
            </w:r>
          </w:p>
          <w:p w14:paraId="5317A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2.截至11月底</w:t>
            </w:r>
            <w:r>
              <w:rPr>
                <w:rFonts w:hint="default" w:ascii="Times New Roman" w:hAnsi="Times New Roman" w:eastAsia="仿宋_GB2312" w:cs="Times New Roman"/>
                <w:i w:val="0"/>
                <w:iCs w:val="0"/>
                <w:color w:val="auto"/>
                <w:sz w:val="24"/>
                <w:szCs w:val="24"/>
                <w:highlight w:val="none"/>
                <w:u w:val="none"/>
                <w:lang w:val="en-US" w:eastAsia="zh-CN"/>
              </w:rPr>
              <w:t>，共为</w:t>
            </w:r>
            <w:r>
              <w:rPr>
                <w:rFonts w:hint="eastAsia" w:ascii="Times New Roman" w:hAnsi="Times New Roman" w:eastAsia="仿宋_GB2312" w:cs="Times New Roman"/>
                <w:i w:val="0"/>
                <w:iCs w:val="0"/>
                <w:color w:val="auto"/>
                <w:sz w:val="24"/>
                <w:szCs w:val="24"/>
                <w:highlight w:val="none"/>
                <w:u w:val="none"/>
                <w:lang w:val="en-US" w:eastAsia="zh-CN"/>
              </w:rPr>
              <w:t>19.55</w:t>
            </w:r>
            <w:r>
              <w:rPr>
                <w:rFonts w:hint="default" w:ascii="Times New Roman" w:hAnsi="Times New Roman" w:eastAsia="仿宋_GB2312" w:cs="Times New Roman"/>
                <w:i w:val="0"/>
                <w:iCs w:val="0"/>
                <w:color w:val="auto"/>
                <w:sz w:val="24"/>
                <w:szCs w:val="24"/>
                <w:highlight w:val="none"/>
                <w:u w:val="none"/>
                <w:lang w:val="en-US" w:eastAsia="zh-CN"/>
              </w:rPr>
              <w:t>万人次特困人员发放供养经费1.</w:t>
            </w:r>
            <w:r>
              <w:rPr>
                <w:rFonts w:hint="eastAsia" w:ascii="Times New Roman" w:hAnsi="Times New Roman" w:eastAsia="仿宋_GB2312" w:cs="Times New Roman"/>
                <w:i w:val="0"/>
                <w:iCs w:val="0"/>
                <w:color w:val="auto"/>
                <w:sz w:val="24"/>
                <w:szCs w:val="24"/>
                <w:highlight w:val="none"/>
                <w:u w:val="none"/>
                <w:lang w:val="en-US" w:eastAsia="zh-CN"/>
              </w:rPr>
              <w:t>84</w:t>
            </w:r>
            <w:r>
              <w:rPr>
                <w:rFonts w:hint="default" w:ascii="Times New Roman" w:hAnsi="Times New Roman" w:eastAsia="仿宋_GB2312" w:cs="Times New Roman"/>
                <w:i w:val="0"/>
                <w:iCs w:val="0"/>
                <w:color w:val="auto"/>
                <w:sz w:val="24"/>
                <w:szCs w:val="24"/>
                <w:highlight w:val="none"/>
                <w:u w:val="none"/>
                <w:lang w:val="en-US" w:eastAsia="zh-CN"/>
              </w:rPr>
              <w:t>亿元。</w:t>
            </w:r>
            <w:r>
              <w:rPr>
                <w:rFonts w:hint="eastAsia" w:ascii="Times New Roman" w:hAnsi="Times New Roman" w:eastAsia="仿宋_GB2312" w:cs="Times New Roman"/>
                <w:i w:val="0"/>
                <w:iCs w:val="0"/>
                <w:color w:val="auto"/>
                <w:sz w:val="24"/>
                <w:szCs w:val="24"/>
                <w:highlight w:val="none"/>
                <w:u w:val="none"/>
                <w:lang w:val="en-US" w:eastAsia="zh-CN"/>
              </w:rPr>
              <w:t>为7.7万户困难群众发放夏季一次性送清凉救助补贴216万元。</w:t>
            </w:r>
          </w:p>
          <w:p w14:paraId="1B5D8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3.</w:t>
            </w:r>
            <w:r>
              <w:rPr>
                <w:rFonts w:hint="default" w:ascii="Times New Roman" w:hAnsi="Times New Roman" w:eastAsia="仿宋_GB2312" w:cs="Times New Roman"/>
                <w:i w:val="0"/>
                <w:iCs w:val="0"/>
                <w:color w:val="auto"/>
                <w:sz w:val="24"/>
                <w:szCs w:val="24"/>
                <w:highlight w:val="none"/>
                <w:u w:val="none"/>
                <w:lang w:val="en-US" w:eastAsia="zh-CN"/>
              </w:rPr>
              <w:t>市辖区住院护理保险变革赔付方式，采用“等值服务为主、现金赔付为辅”的运行模式，今年为</w:t>
            </w:r>
            <w:r>
              <w:rPr>
                <w:rFonts w:hint="eastAsia" w:ascii="Times New Roman" w:hAnsi="Times New Roman" w:eastAsia="仿宋_GB2312" w:cs="Times New Roman"/>
                <w:i w:val="0"/>
                <w:iCs w:val="0"/>
                <w:color w:val="auto"/>
                <w:sz w:val="24"/>
                <w:szCs w:val="24"/>
                <w:highlight w:val="none"/>
                <w:u w:val="none"/>
                <w:lang w:val="en-US" w:eastAsia="zh-CN"/>
              </w:rPr>
              <w:t>550</w:t>
            </w:r>
            <w:r>
              <w:rPr>
                <w:rFonts w:hint="default" w:ascii="Times New Roman" w:hAnsi="Times New Roman" w:eastAsia="仿宋_GB2312" w:cs="Times New Roman"/>
                <w:i w:val="0"/>
                <w:iCs w:val="0"/>
                <w:color w:val="auto"/>
                <w:sz w:val="24"/>
                <w:szCs w:val="24"/>
                <w:highlight w:val="none"/>
                <w:u w:val="none"/>
                <w:lang w:val="en-US" w:eastAsia="zh-CN"/>
              </w:rPr>
              <w:t>人次特困人员提供护理服务，服务累计时长</w:t>
            </w:r>
            <w:r>
              <w:rPr>
                <w:rFonts w:hint="eastAsia" w:ascii="Times New Roman" w:hAnsi="Times New Roman" w:eastAsia="仿宋_GB2312" w:cs="Times New Roman"/>
                <w:i w:val="0"/>
                <w:iCs w:val="0"/>
                <w:color w:val="auto"/>
                <w:sz w:val="24"/>
                <w:szCs w:val="24"/>
                <w:highlight w:val="none"/>
                <w:u w:val="none"/>
                <w:lang w:val="en-US" w:eastAsia="zh-CN"/>
              </w:rPr>
              <w:t>4754</w:t>
            </w:r>
            <w:r>
              <w:rPr>
                <w:rFonts w:hint="default" w:ascii="Times New Roman" w:hAnsi="Times New Roman" w:eastAsia="仿宋_GB2312" w:cs="Times New Roman"/>
                <w:i w:val="0"/>
                <w:iCs w:val="0"/>
                <w:color w:val="auto"/>
                <w:sz w:val="24"/>
                <w:szCs w:val="24"/>
                <w:highlight w:val="none"/>
                <w:u w:val="none"/>
                <w:lang w:val="en-US" w:eastAsia="zh-CN"/>
              </w:rPr>
              <w:t>天。</w:t>
            </w:r>
          </w:p>
          <w:p w14:paraId="3C4DE3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auto"/>
                <w:sz w:val="24"/>
                <w:szCs w:val="24"/>
                <w:highlight w:val="none"/>
                <w:u w:val="none"/>
                <w:lang w:val="en-US" w:eastAsia="zh-CN"/>
              </w:rPr>
              <w:t>4</w:t>
            </w:r>
            <w:r>
              <w:rPr>
                <w:rFonts w:hint="eastAsia" w:ascii="Times New Roman" w:hAnsi="Times New Roman" w:eastAsia="仿宋_GB2312" w:cs="Times New Roman"/>
                <w:i w:val="0"/>
                <w:iCs w:val="0"/>
                <w:color w:val="auto"/>
                <w:kern w:val="2"/>
                <w:sz w:val="24"/>
                <w:szCs w:val="24"/>
                <w:highlight w:val="none"/>
                <w:u w:val="none"/>
                <w:lang w:val="en-US" w:eastAsia="zh-CN" w:bidi="ar-SA"/>
              </w:rPr>
              <w:t>.全市排查出特殊困难群体26103人，提供帮助年审、代买物资、打扫卫生、走访慰问、等服务，共计帮扶21845人次，支出资金100.11万元。</w:t>
            </w:r>
          </w:p>
        </w:tc>
      </w:tr>
      <w:tr w14:paraId="0699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198" w:type="pct"/>
            <w:vMerge w:val="continue"/>
            <w:tcBorders>
              <w:tl2br w:val="nil"/>
              <w:tr2bl w:val="nil"/>
            </w:tcBorders>
            <w:noWrap w:val="0"/>
            <w:vAlign w:val="center"/>
          </w:tcPr>
          <w:p w14:paraId="3201911C">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41D8D445">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607F2E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（8）对困难群众参加城乡居民医保个人缴费部分给予分类资助。</w:t>
            </w:r>
          </w:p>
        </w:tc>
        <w:tc>
          <w:tcPr>
            <w:tcW w:w="3030" w:type="pct"/>
            <w:tcBorders>
              <w:tl2br w:val="nil"/>
              <w:tr2bl w:val="nil"/>
            </w:tcBorders>
            <w:noWrap w:val="0"/>
            <w:vAlign w:val="center"/>
          </w:tcPr>
          <w:p w14:paraId="78AE7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4"/>
                <w:szCs w:val="24"/>
                <w:highlight w:val="none"/>
                <w:lang w:val="en-US" w:eastAsia="zh-CN"/>
              </w:rPr>
            </w:pPr>
            <w:r>
              <w:rPr>
                <w:rFonts w:hint="eastAsia" w:ascii="Times New Roman" w:hAnsi="Times New Roman" w:eastAsia="仿宋_GB2312"/>
                <w:color w:val="000000"/>
                <w:sz w:val="24"/>
                <w:highlight w:val="none"/>
              </w:rPr>
              <w:t>2026年淮南市城乡居民医保已于2025年10月23日开始缴费</w:t>
            </w:r>
            <w:r>
              <w:rPr>
                <w:rFonts w:hint="eastAsia" w:ascii="Times New Roman" w:hAnsi="Times New Roman" w:eastAsia="仿宋_GB2312"/>
                <w:color w:val="000000"/>
                <w:sz w:val="24"/>
                <w:highlight w:val="none"/>
                <w:lang w:eastAsia="zh-CN"/>
              </w:rPr>
              <w:t>。截至</w:t>
            </w:r>
            <w:r>
              <w:rPr>
                <w:rFonts w:hint="eastAsia" w:ascii="Times New Roman" w:hAnsi="Times New Roman" w:eastAsia="仿宋_GB2312"/>
                <w:color w:val="000000"/>
                <w:sz w:val="24"/>
                <w:highlight w:val="none"/>
                <w:lang w:val="en-US" w:eastAsia="zh-CN"/>
              </w:rPr>
              <w:t>11月</w:t>
            </w:r>
            <w:r>
              <w:rPr>
                <w:rFonts w:hint="eastAsia" w:ascii="Times New Roman" w:hAnsi="Times New Roman" w:eastAsia="仿宋_GB2312"/>
                <w:color w:val="000000"/>
                <w:sz w:val="24"/>
                <w:highlight w:val="none"/>
                <w:lang w:eastAsia="zh-CN"/>
              </w:rPr>
              <w:t>，全市资助参保人数：特困12900人，低保41164人，孤儿452人，监测对象1126人，合计55642人。</w:t>
            </w:r>
          </w:p>
        </w:tc>
      </w:tr>
      <w:tr w14:paraId="0B9F1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98" w:type="pct"/>
            <w:vMerge w:val="restart"/>
            <w:tcBorders>
              <w:tl2br w:val="nil"/>
              <w:tr2bl w:val="nil"/>
            </w:tcBorders>
            <w:noWrap w:val="0"/>
            <w:vAlign w:val="center"/>
          </w:tcPr>
          <w:p w14:paraId="37986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6</w:t>
            </w:r>
          </w:p>
        </w:tc>
        <w:tc>
          <w:tcPr>
            <w:tcW w:w="259" w:type="pct"/>
            <w:vMerge w:val="restart"/>
            <w:tcBorders>
              <w:tl2br w:val="nil"/>
              <w:tr2bl w:val="nil"/>
            </w:tcBorders>
            <w:noWrap w:val="0"/>
            <w:vAlign w:val="center"/>
          </w:tcPr>
          <w:p w14:paraId="046F0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p w14:paraId="1100D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、市司法局</w:t>
            </w:r>
          </w:p>
        </w:tc>
        <w:tc>
          <w:tcPr>
            <w:tcW w:w="1511" w:type="pct"/>
            <w:tcBorders>
              <w:tl2br w:val="nil"/>
              <w:tr2bl w:val="nil"/>
            </w:tcBorders>
            <w:noWrap w:val="0"/>
            <w:vAlign w:val="center"/>
          </w:tcPr>
          <w:p w14:paraId="31B52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（9）开展困难职工帮扶救助，为困难职工提供生活救助、子女助学、医疗救助等不少于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150</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030" w:type="pct"/>
            <w:tcBorders>
              <w:tl2br w:val="nil"/>
              <w:tr2bl w:val="nil"/>
            </w:tcBorders>
            <w:noWrap w:val="0"/>
            <w:vAlign w:val="center"/>
          </w:tcPr>
          <w:p w14:paraId="23760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已救助在档困难职工</w:t>
            </w:r>
            <w:r>
              <w:rPr>
                <w:rFonts w:hint="eastAsia" w:ascii="Times New Roman" w:hAnsi="Times New Roman" w:eastAsia="仿宋_GB2312" w:cs="Times New Roman"/>
                <w:i w:val="0"/>
                <w:iCs w:val="0"/>
                <w:color w:val="000000"/>
                <w:sz w:val="24"/>
                <w:szCs w:val="24"/>
                <w:highlight w:val="none"/>
                <w:u w:val="none"/>
                <w:lang w:val="en-US" w:eastAsia="zh-CN"/>
              </w:rPr>
              <w:t>202</w:t>
            </w:r>
            <w:r>
              <w:rPr>
                <w:rFonts w:hint="default" w:ascii="Times New Roman" w:hAnsi="Times New Roman" w:eastAsia="仿宋_GB2312" w:cs="Times New Roman"/>
                <w:i w:val="0"/>
                <w:iCs w:val="0"/>
                <w:color w:val="000000"/>
                <w:sz w:val="24"/>
                <w:szCs w:val="24"/>
                <w:highlight w:val="none"/>
                <w:u w:val="none"/>
                <w:lang w:val="en-US" w:eastAsia="zh-CN"/>
              </w:rPr>
              <w:t>人次，发放各类帮扶资金</w:t>
            </w:r>
            <w:r>
              <w:rPr>
                <w:rFonts w:hint="eastAsia" w:ascii="Times New Roman" w:hAnsi="Times New Roman" w:eastAsia="仿宋_GB2312" w:cs="Times New Roman"/>
                <w:i w:val="0"/>
                <w:iCs w:val="0"/>
                <w:color w:val="000000"/>
                <w:sz w:val="24"/>
                <w:szCs w:val="24"/>
                <w:highlight w:val="none"/>
                <w:u w:val="none"/>
                <w:lang w:val="en-US" w:eastAsia="zh-CN"/>
              </w:rPr>
              <w:t>143.8811</w:t>
            </w:r>
            <w:r>
              <w:rPr>
                <w:rFonts w:hint="default" w:ascii="Times New Roman" w:hAnsi="Times New Roman" w:eastAsia="仿宋_GB2312" w:cs="Times New Roman"/>
                <w:i w:val="0"/>
                <w:iCs w:val="0"/>
                <w:color w:val="000000"/>
                <w:sz w:val="24"/>
                <w:szCs w:val="24"/>
                <w:highlight w:val="none"/>
                <w:u w:val="none"/>
                <w:lang w:val="en-US" w:eastAsia="zh-CN"/>
              </w:rPr>
              <w:t>万元，任务完成率</w:t>
            </w:r>
            <w:r>
              <w:rPr>
                <w:rFonts w:hint="eastAsia" w:ascii="Times New Roman" w:hAnsi="Times New Roman" w:eastAsia="仿宋_GB2312" w:cs="Times New Roman"/>
                <w:i w:val="0"/>
                <w:iCs w:val="0"/>
                <w:color w:val="000000"/>
                <w:sz w:val="24"/>
                <w:szCs w:val="24"/>
                <w:highlight w:val="none"/>
                <w:u w:val="none"/>
                <w:lang w:val="en-US" w:eastAsia="zh-CN"/>
              </w:rPr>
              <w:t>134..67</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7CD2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98" w:type="pct"/>
            <w:vMerge w:val="continue"/>
            <w:tcBorders>
              <w:tl2br w:val="nil"/>
              <w:tr2bl w:val="nil"/>
            </w:tcBorders>
            <w:noWrap w:val="0"/>
            <w:vAlign w:val="center"/>
          </w:tcPr>
          <w:p w14:paraId="206B6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1205D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0"/>
            <w:vAlign w:val="center"/>
          </w:tcPr>
          <w:p w14:paraId="6E6DC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（10）为困难群众提供法律援助不少于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4</w:t>
            </w:r>
            <w:r>
              <w:rPr>
                <w:rFonts w:hint="eastAsia" w:ascii="Times New Roman" w:hAnsi="Times New Roman" w:eastAsia="仿宋_GB2312" w:cs="Times New Roman"/>
                <w:b w:val="0"/>
                <w:bCs/>
                <w:strike w:val="0"/>
                <w:dstrike w:val="0"/>
                <w:color w:val="000000"/>
                <w:sz w:val="24"/>
                <w:szCs w:val="24"/>
                <w:highlight w:val="none"/>
                <w:u w:val="none"/>
                <w:lang w:val="en-US" w:eastAsia="zh-CN"/>
              </w:rPr>
              <w:t>460</w:t>
            </w:r>
            <w:r>
              <w:rPr>
                <w:rFonts w:hint="default" w:ascii="Times New Roman" w:hAnsi="Times New Roman" w:eastAsia="仿宋_GB2312" w:cs="Times New Roman"/>
                <w:b w:val="0"/>
                <w:bCs/>
                <w:color w:val="000000"/>
                <w:sz w:val="24"/>
                <w:szCs w:val="24"/>
                <w:highlight w:val="none"/>
                <w:u w:val="none"/>
                <w:lang w:val="en-US" w:eastAsia="zh-CN"/>
              </w:rPr>
              <w:t>件。</w:t>
            </w:r>
          </w:p>
        </w:tc>
        <w:tc>
          <w:tcPr>
            <w:tcW w:w="3030" w:type="pct"/>
            <w:tcBorders>
              <w:tl2br w:val="nil"/>
              <w:tr2bl w:val="nil"/>
            </w:tcBorders>
            <w:noWrap w:val="0"/>
            <w:vAlign w:val="center"/>
          </w:tcPr>
          <w:p w14:paraId="1C47D6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已办理法律援助案件</w:t>
            </w:r>
            <w:r>
              <w:rPr>
                <w:rFonts w:hint="eastAsia" w:ascii="Times New Roman" w:hAnsi="Times New Roman" w:eastAsia="仿宋_GB2312" w:cs="Times New Roman"/>
                <w:i w:val="0"/>
                <w:iCs w:val="0"/>
                <w:color w:val="000000"/>
                <w:sz w:val="24"/>
                <w:szCs w:val="24"/>
                <w:highlight w:val="none"/>
                <w:u w:val="none"/>
                <w:lang w:val="en-US" w:eastAsia="zh-CN"/>
              </w:rPr>
              <w:t>4488</w:t>
            </w:r>
            <w:r>
              <w:rPr>
                <w:rFonts w:hint="default" w:ascii="Times New Roman" w:hAnsi="Times New Roman" w:eastAsia="仿宋_GB2312" w:cs="Times New Roman"/>
                <w:i w:val="0"/>
                <w:iCs w:val="0"/>
                <w:color w:val="000000"/>
                <w:sz w:val="24"/>
                <w:szCs w:val="24"/>
                <w:highlight w:val="none"/>
                <w:u w:val="none"/>
                <w:lang w:val="en-US" w:eastAsia="zh-CN"/>
              </w:rPr>
              <w:t>件</w:t>
            </w:r>
            <w:r>
              <w:rPr>
                <w:rFonts w:hint="eastAsia" w:ascii="Times New Roman" w:hAnsi="Times New Roman" w:eastAsia="仿宋_GB2312" w:cs="Times New Roman"/>
                <w:i w:val="0"/>
                <w:iCs w:val="0"/>
                <w:color w:val="000000"/>
                <w:sz w:val="24"/>
                <w:szCs w:val="24"/>
                <w:highlight w:val="none"/>
                <w:u w:val="none"/>
                <w:lang w:val="en-US" w:eastAsia="zh-CN"/>
              </w:rPr>
              <w:t>，</w:t>
            </w:r>
            <w:r>
              <w:rPr>
                <w:rFonts w:hint="eastAsia" w:ascii="Times New Roman" w:hAnsi="Times New Roman" w:eastAsia="仿宋_GB2312" w:cs="Times New Roman"/>
                <w:b w:val="0"/>
                <w:bCs/>
                <w:color w:val="000000"/>
                <w:sz w:val="24"/>
                <w:szCs w:val="24"/>
                <w:highlight w:val="none"/>
                <w:u w:val="none"/>
                <w:lang w:val="en-US" w:eastAsia="zh-CN"/>
              </w:rPr>
              <w:t>任务完成率100.6%</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1B9D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98" w:type="pct"/>
            <w:tcBorders>
              <w:tl2br w:val="nil"/>
              <w:tr2bl w:val="nil"/>
            </w:tcBorders>
            <w:noWrap w:val="0"/>
            <w:vAlign w:val="center"/>
          </w:tcPr>
          <w:p w14:paraId="37CF5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7</w:t>
            </w:r>
          </w:p>
        </w:tc>
        <w:tc>
          <w:tcPr>
            <w:tcW w:w="259" w:type="pct"/>
            <w:tcBorders>
              <w:tl2br w:val="nil"/>
              <w:tr2bl w:val="nil"/>
            </w:tcBorders>
            <w:noWrap w:val="0"/>
            <w:vAlign w:val="center"/>
          </w:tcPr>
          <w:p w14:paraId="2854F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511" w:type="pct"/>
            <w:tcBorders>
              <w:tl2br w:val="nil"/>
              <w:tr2bl w:val="nil"/>
            </w:tcBorders>
            <w:noWrap w:val="0"/>
            <w:vAlign w:val="center"/>
          </w:tcPr>
          <w:p w14:paraId="17414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（11）实施困难残疾人康复工程，为困难残疾人提供康复救助不少于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7031</w:t>
            </w:r>
            <w:r>
              <w:rPr>
                <w:rFonts w:hint="default" w:ascii="Times New Roman" w:hAnsi="Times New Roman" w:eastAsia="仿宋_GB2312" w:cs="Times New Roman"/>
                <w:b w:val="0"/>
                <w:bCs/>
                <w:color w:val="000000"/>
                <w:sz w:val="24"/>
                <w:szCs w:val="24"/>
                <w:highlight w:val="none"/>
                <w:u w:val="none"/>
                <w:lang w:val="en-US" w:eastAsia="zh-CN"/>
              </w:rPr>
              <w:t>名。</w:t>
            </w:r>
          </w:p>
        </w:tc>
        <w:tc>
          <w:tcPr>
            <w:tcW w:w="3030" w:type="pct"/>
            <w:tcBorders>
              <w:tl2br w:val="nil"/>
              <w:tr2bl w:val="nil"/>
            </w:tcBorders>
            <w:noWrap w:val="0"/>
            <w:vAlign w:val="center"/>
          </w:tcPr>
          <w:p w14:paraId="1C0E2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b w:val="0"/>
                <w:bCs/>
                <w:color w:val="000000"/>
                <w:sz w:val="24"/>
                <w:szCs w:val="24"/>
                <w:highlight w:val="none"/>
                <w:u w:val="none"/>
                <w:lang w:val="en-US" w:eastAsia="zh-CN"/>
              </w:rPr>
              <w:t>已审核救助</w:t>
            </w:r>
            <w:r>
              <w:rPr>
                <w:rFonts w:hint="eastAsia" w:ascii="Times New Roman" w:hAnsi="Times New Roman" w:eastAsia="仿宋_GB2312" w:cs="Times New Roman"/>
                <w:b w:val="0"/>
                <w:bCs/>
                <w:color w:val="000000"/>
                <w:sz w:val="24"/>
                <w:szCs w:val="24"/>
                <w:highlight w:val="none"/>
                <w:u w:val="none"/>
                <w:lang w:val="en-US" w:eastAsia="zh-CN"/>
              </w:rPr>
              <w:t>10393</w:t>
            </w:r>
            <w:r>
              <w:rPr>
                <w:rFonts w:hint="default" w:ascii="Times New Roman" w:hAnsi="Times New Roman" w:eastAsia="仿宋_GB2312" w:cs="Times New Roman"/>
                <w:b w:val="0"/>
                <w:bCs/>
                <w:color w:val="000000"/>
                <w:sz w:val="24"/>
                <w:szCs w:val="24"/>
                <w:highlight w:val="none"/>
                <w:u w:val="none"/>
                <w:lang w:val="en-US" w:eastAsia="zh-CN"/>
              </w:rPr>
              <w:t>人</w:t>
            </w:r>
            <w:r>
              <w:rPr>
                <w:rFonts w:hint="eastAsia" w:ascii="Times New Roman" w:hAnsi="Times New Roman" w:eastAsia="仿宋_GB2312" w:cs="Times New Roman"/>
                <w:b w:val="0"/>
                <w:bCs/>
                <w:color w:val="000000"/>
                <w:sz w:val="24"/>
                <w:szCs w:val="24"/>
                <w:highlight w:val="none"/>
                <w:u w:val="none"/>
                <w:lang w:val="en-US" w:eastAsia="zh-CN"/>
              </w:rPr>
              <w:t>，任务完成率147.8%</w:t>
            </w:r>
            <w:r>
              <w:rPr>
                <w:rFonts w:hint="default" w:ascii="Times New Roman" w:hAnsi="Times New Roman" w:eastAsia="仿宋_GB2312" w:cs="Times New Roman"/>
                <w:b w:val="0"/>
                <w:bCs/>
                <w:color w:val="000000"/>
                <w:sz w:val="24"/>
                <w:szCs w:val="24"/>
                <w:highlight w:val="none"/>
                <w:u w:val="none"/>
                <w:lang w:val="en-US" w:eastAsia="zh-CN"/>
              </w:rPr>
              <w:t>。</w:t>
            </w:r>
          </w:p>
        </w:tc>
      </w:tr>
      <w:tr w14:paraId="1EDF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198" w:type="pct"/>
            <w:tcBorders>
              <w:tl2br w:val="nil"/>
              <w:tr2bl w:val="nil"/>
            </w:tcBorders>
            <w:noWrap w:val="0"/>
            <w:vAlign w:val="center"/>
          </w:tcPr>
          <w:p w14:paraId="2A2E2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c>
          <w:tcPr>
            <w:tcW w:w="259" w:type="pct"/>
            <w:tcBorders>
              <w:tl2br w:val="nil"/>
              <w:tr2bl w:val="nil"/>
            </w:tcBorders>
            <w:noWrap w:val="0"/>
            <w:vAlign w:val="center"/>
          </w:tcPr>
          <w:p w14:paraId="2FD61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市退役军人事务局</w:t>
            </w:r>
          </w:p>
        </w:tc>
        <w:tc>
          <w:tcPr>
            <w:tcW w:w="1511" w:type="pct"/>
            <w:tcBorders>
              <w:tl2br w:val="nil"/>
              <w:tr2bl w:val="nil"/>
            </w:tcBorders>
            <w:noWrap w:val="0"/>
            <w:vAlign w:val="center"/>
          </w:tcPr>
          <w:p w14:paraId="325DDE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（12）强化困难退役军人服务保障，帮扶困难退役军人和军属烈属</w:t>
            </w:r>
            <w:r>
              <w:rPr>
                <w:rFonts w:hint="default" w:ascii="Times New Roman" w:hAnsi="Times New Roman" w:eastAsia="仿宋_GB2312" w:cs="Times New Roman"/>
                <w:b w:val="0"/>
                <w:bCs/>
                <w:strike w:val="0"/>
                <w:dstrike w:val="0"/>
                <w:color w:val="000000"/>
                <w:sz w:val="24"/>
                <w:szCs w:val="24"/>
                <w:highlight w:val="none"/>
                <w:u w:val="none"/>
                <w:lang w:val="en-US" w:eastAsia="zh-CN"/>
              </w:rPr>
              <w:t>784</w:t>
            </w:r>
            <w:r>
              <w:rPr>
                <w:rFonts w:hint="default" w:ascii="Times New Roman" w:hAnsi="Times New Roman" w:eastAsia="仿宋_GB2312" w:cs="Times New Roman"/>
                <w:b w:val="0"/>
                <w:bCs/>
                <w:color w:val="000000"/>
                <w:sz w:val="24"/>
                <w:szCs w:val="24"/>
                <w:highlight w:val="none"/>
                <w:u w:val="none"/>
                <w:lang w:val="en-US" w:eastAsia="zh-CN"/>
              </w:rPr>
              <w:t>人。</w:t>
            </w:r>
          </w:p>
        </w:tc>
        <w:tc>
          <w:tcPr>
            <w:tcW w:w="3030" w:type="pct"/>
            <w:tcBorders>
              <w:tl2br w:val="nil"/>
              <w:tr2bl w:val="nil"/>
            </w:tcBorders>
            <w:noWrap w:val="0"/>
            <w:vAlign w:val="center"/>
          </w:tcPr>
          <w:p w14:paraId="0658D682">
            <w:pPr>
              <w:keepNext w:val="0"/>
              <w:keepLines w:val="0"/>
              <w:pageBreakBefore w:val="0"/>
              <w:widowControl/>
              <w:suppressLineNumbers w:val="0"/>
              <w:suppressAutoHyphens/>
              <w:kinsoku/>
              <w:wordWrap/>
              <w:overflowPunct/>
              <w:topLinePunct w:val="0"/>
              <w:autoSpaceDE/>
              <w:autoSpaceDN/>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color w:val="000000"/>
                <w:sz w:val="24"/>
                <w:szCs w:val="24"/>
                <w:highlight w:val="none"/>
                <w:u w:val="none"/>
                <w:lang w:val="en-US" w:eastAsia="zh-CN" w:bidi="ar-SA"/>
              </w:rPr>
              <w:t>已</w:t>
            </w:r>
            <w:r>
              <w:rPr>
                <w:rFonts w:hint="eastAsia" w:ascii="Times New Roman" w:hAnsi="Times New Roman" w:eastAsia="仿宋_GB2312" w:cs="Times New Roman"/>
                <w:color w:val="000000"/>
                <w:sz w:val="24"/>
                <w:szCs w:val="24"/>
                <w:highlight w:val="none"/>
                <w:u w:val="none"/>
                <w:lang w:val="en-US" w:eastAsia="zh-CN" w:bidi="ar-SA"/>
              </w:rPr>
              <w:t>为784</w:t>
            </w:r>
            <w:r>
              <w:rPr>
                <w:rFonts w:hint="default" w:ascii="Times New Roman" w:hAnsi="Times New Roman" w:eastAsia="仿宋_GB2312" w:cs="Times New Roman"/>
                <w:color w:val="000000"/>
                <w:sz w:val="24"/>
                <w:szCs w:val="24"/>
                <w:highlight w:val="none"/>
                <w:u w:val="none"/>
                <w:lang w:val="en-US" w:eastAsia="zh-CN" w:bidi="ar-SA"/>
              </w:rPr>
              <w:t>名困难退役军人和军属烈属解决生活、医疗、就业等问题</w:t>
            </w:r>
            <w:r>
              <w:rPr>
                <w:rFonts w:hint="eastAsia" w:ascii="Times New Roman" w:hAnsi="Times New Roman" w:eastAsia="仿宋_GB2312" w:cs="Times New Roman"/>
                <w:color w:val="000000"/>
                <w:sz w:val="24"/>
                <w:szCs w:val="24"/>
                <w:highlight w:val="none"/>
                <w:u w:val="none"/>
                <w:lang w:val="en-US" w:eastAsia="zh-CN" w:bidi="ar-SA"/>
              </w:rPr>
              <w:t>，任务完成率100%</w:t>
            </w:r>
            <w:r>
              <w:rPr>
                <w:rFonts w:hint="default" w:ascii="Times New Roman" w:hAnsi="Times New Roman" w:eastAsia="仿宋_GB2312" w:cs="Times New Roman"/>
                <w:color w:val="000000"/>
                <w:sz w:val="24"/>
                <w:szCs w:val="24"/>
                <w:highlight w:val="none"/>
                <w:u w:val="none"/>
                <w:lang w:val="en-US" w:eastAsia="zh-CN" w:bidi="ar-SA"/>
              </w:rPr>
              <w:t>。</w:t>
            </w:r>
          </w:p>
        </w:tc>
      </w:tr>
      <w:tr w14:paraId="4D37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198" w:type="pct"/>
            <w:tcBorders>
              <w:tl2br w:val="nil"/>
              <w:tr2bl w:val="nil"/>
            </w:tcBorders>
            <w:noWrap w:val="0"/>
            <w:vAlign w:val="center"/>
          </w:tcPr>
          <w:p w14:paraId="62685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9</w:t>
            </w:r>
          </w:p>
        </w:tc>
        <w:tc>
          <w:tcPr>
            <w:tcW w:w="259" w:type="pct"/>
            <w:tcBorders>
              <w:tl2br w:val="nil"/>
              <w:tr2bl w:val="nil"/>
            </w:tcBorders>
            <w:noWrap w:val="0"/>
            <w:vAlign w:val="center"/>
          </w:tcPr>
          <w:p w14:paraId="1315F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29C69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、市人社局</w:t>
            </w:r>
          </w:p>
        </w:tc>
        <w:tc>
          <w:tcPr>
            <w:tcW w:w="1511" w:type="pct"/>
            <w:tcBorders>
              <w:tl2br w:val="nil"/>
              <w:tr2bl w:val="nil"/>
            </w:tcBorders>
            <w:noWrap w:val="0"/>
            <w:vAlign w:val="center"/>
          </w:tcPr>
          <w:p w14:paraId="2727F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（13）实施家庭经济困难学生资助，资助家庭经济困难学生</w:t>
            </w:r>
            <w:r>
              <w:rPr>
                <w:rFonts w:hint="default" w:ascii="Times New Roman" w:hAnsi="Times New Roman" w:eastAsia="仿宋_GB2312" w:cs="Times New Roman"/>
                <w:b w:val="0"/>
                <w:bCs/>
                <w:strike w:val="0"/>
                <w:dstrike w:val="0"/>
                <w:color w:val="000000"/>
                <w:sz w:val="24"/>
                <w:szCs w:val="24"/>
                <w:highlight w:val="none"/>
                <w:u w:val="none"/>
                <w:lang w:val="en-US" w:eastAsia="zh-CN"/>
              </w:rPr>
              <w:t>7万</w:t>
            </w:r>
            <w:r>
              <w:rPr>
                <w:rFonts w:hint="default" w:ascii="Times New Roman" w:hAnsi="Times New Roman" w:eastAsia="仿宋_GB2312" w:cs="Times New Roman"/>
                <w:b w:val="0"/>
                <w:bCs/>
                <w:color w:val="000000"/>
                <w:sz w:val="24"/>
                <w:szCs w:val="24"/>
                <w:highlight w:val="none"/>
                <w:u w:val="none"/>
                <w:lang w:val="en-US" w:eastAsia="zh-CN"/>
              </w:rPr>
              <w:t>人次。</w:t>
            </w:r>
          </w:p>
        </w:tc>
        <w:tc>
          <w:tcPr>
            <w:tcW w:w="3030" w:type="pct"/>
            <w:tcBorders>
              <w:tl2br w:val="nil"/>
              <w:tr2bl w:val="nil"/>
            </w:tcBorders>
            <w:noWrap w:val="0"/>
            <w:vAlign w:val="center"/>
          </w:tcPr>
          <w:p w14:paraId="7863F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已完成</w:t>
            </w:r>
            <w:r>
              <w:rPr>
                <w:rFonts w:hint="eastAsia" w:ascii="Times New Roman" w:hAnsi="Times New Roman" w:eastAsia="仿宋_GB2312" w:cs="Times New Roman"/>
                <w:i w:val="0"/>
                <w:iCs w:val="0"/>
                <w:color w:val="000000"/>
                <w:sz w:val="24"/>
                <w:szCs w:val="24"/>
                <w:highlight w:val="none"/>
                <w:u w:val="none"/>
                <w:lang w:val="en-US" w:eastAsia="zh-CN"/>
              </w:rPr>
              <w:t>全年任务</w:t>
            </w:r>
            <w:r>
              <w:rPr>
                <w:rFonts w:hint="default" w:ascii="Times New Roman" w:hAnsi="Times New Roman" w:eastAsia="仿宋_GB2312" w:cs="Times New Roman"/>
                <w:i w:val="0"/>
                <w:iCs w:val="0"/>
                <w:color w:val="000000"/>
                <w:sz w:val="24"/>
                <w:szCs w:val="24"/>
                <w:highlight w:val="none"/>
                <w:u w:val="none"/>
                <w:lang w:val="en-US" w:eastAsia="zh-CN"/>
              </w:rPr>
              <w:t>，资助困难学生</w:t>
            </w:r>
            <w:r>
              <w:rPr>
                <w:rFonts w:hint="eastAsia" w:ascii="Times New Roman" w:hAnsi="Times New Roman" w:eastAsia="仿宋_GB2312" w:cs="Times New Roman"/>
                <w:i w:val="0"/>
                <w:iCs w:val="0"/>
                <w:color w:val="000000"/>
                <w:sz w:val="24"/>
                <w:szCs w:val="24"/>
                <w:highlight w:val="none"/>
                <w:u w:val="none"/>
                <w:lang w:val="en-US" w:eastAsia="zh-CN"/>
              </w:rPr>
              <w:t>8.8万</w:t>
            </w:r>
            <w:r>
              <w:rPr>
                <w:rFonts w:hint="default" w:ascii="Times New Roman" w:hAnsi="Times New Roman" w:eastAsia="仿宋_GB2312" w:cs="Times New Roman"/>
                <w:i w:val="0"/>
                <w:iCs w:val="0"/>
                <w:color w:val="000000"/>
                <w:sz w:val="24"/>
                <w:szCs w:val="24"/>
                <w:highlight w:val="none"/>
                <w:u w:val="none"/>
                <w:lang w:eastAsia="zh-CN"/>
              </w:rPr>
              <w:t>人次，</w:t>
            </w:r>
            <w:r>
              <w:rPr>
                <w:rFonts w:hint="default" w:ascii="Times New Roman" w:hAnsi="Times New Roman" w:eastAsia="仿宋_GB2312" w:cs="Times New Roman"/>
                <w:i w:val="0"/>
                <w:iCs w:val="0"/>
                <w:color w:val="000000"/>
                <w:sz w:val="24"/>
                <w:szCs w:val="24"/>
                <w:highlight w:val="none"/>
                <w:u w:val="none"/>
                <w:lang w:val="en-US" w:eastAsia="zh-CN"/>
              </w:rPr>
              <w:t>发放资助资金</w:t>
            </w:r>
            <w:r>
              <w:rPr>
                <w:rFonts w:hint="eastAsia" w:ascii="Times New Roman" w:hAnsi="Times New Roman" w:eastAsia="仿宋_GB2312" w:cs="Times New Roman"/>
                <w:i w:val="0"/>
                <w:iCs w:val="0"/>
                <w:color w:val="000000"/>
                <w:sz w:val="24"/>
                <w:szCs w:val="24"/>
                <w:highlight w:val="none"/>
                <w:u w:val="none"/>
                <w:lang w:val="en-US" w:eastAsia="zh-CN"/>
              </w:rPr>
              <w:t>10422.8</w:t>
            </w:r>
            <w:r>
              <w:rPr>
                <w:rFonts w:hint="default" w:ascii="Times New Roman" w:hAnsi="Times New Roman" w:eastAsia="仿宋_GB2312" w:cs="Times New Roman"/>
                <w:i w:val="0"/>
                <w:iCs w:val="0"/>
                <w:color w:val="000000"/>
                <w:sz w:val="24"/>
                <w:szCs w:val="24"/>
                <w:highlight w:val="none"/>
                <w:u w:val="none"/>
                <w:lang w:eastAsia="zh-CN"/>
              </w:rPr>
              <w:t>万元</w:t>
            </w:r>
            <w:r>
              <w:rPr>
                <w:rFonts w:hint="eastAsia" w:ascii="Times New Roman" w:hAnsi="Times New Roman" w:eastAsia="仿宋_GB2312" w:cs="Times New Roman"/>
                <w:i w:val="0"/>
                <w:iCs w:val="0"/>
                <w:color w:val="000000"/>
                <w:sz w:val="24"/>
                <w:szCs w:val="24"/>
                <w:highlight w:val="none"/>
                <w:u w:val="none"/>
                <w:lang w:eastAsia="zh-CN"/>
              </w:rPr>
              <w:t>，</w:t>
            </w:r>
            <w:r>
              <w:rPr>
                <w:rFonts w:hint="eastAsia" w:ascii="Times New Roman" w:hAnsi="Times New Roman" w:eastAsia="仿宋_GB2312" w:cs="Times New Roman"/>
                <w:i w:val="0"/>
                <w:iCs w:val="0"/>
                <w:color w:val="000000"/>
                <w:sz w:val="24"/>
                <w:szCs w:val="24"/>
                <w:highlight w:val="none"/>
                <w:u w:val="none"/>
                <w:lang w:val="en-US" w:eastAsia="zh-CN"/>
              </w:rPr>
              <w:t>任务完成率125.7%</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2F848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98" w:type="pct"/>
            <w:vMerge w:val="restart"/>
            <w:tcBorders>
              <w:tl2br w:val="nil"/>
              <w:tr2bl w:val="nil"/>
            </w:tcBorders>
            <w:noWrap w:val="0"/>
            <w:vAlign w:val="center"/>
          </w:tcPr>
          <w:p w14:paraId="6AB01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10</w:t>
            </w:r>
          </w:p>
        </w:tc>
        <w:tc>
          <w:tcPr>
            <w:tcW w:w="259" w:type="pct"/>
            <w:vMerge w:val="restart"/>
            <w:tcBorders>
              <w:tl2br w:val="nil"/>
              <w:tr2bl w:val="nil"/>
            </w:tcBorders>
            <w:noWrap w:val="0"/>
            <w:vAlign w:val="center"/>
          </w:tcPr>
          <w:p w14:paraId="49F6C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511" w:type="pct"/>
            <w:tcBorders>
              <w:tl2br w:val="nil"/>
              <w:tr2bl w:val="nil"/>
            </w:tcBorders>
            <w:noWrap w:val="0"/>
            <w:vAlign w:val="center"/>
          </w:tcPr>
          <w:p w14:paraId="5BFE2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（14）推动实现残疾人较高质量就业，为有需求的残疾人开展职业技能培训和创业培训</w:t>
            </w:r>
            <w:r>
              <w:rPr>
                <w:rFonts w:hint="default" w:ascii="Times New Roman" w:hAnsi="Times New Roman" w:eastAsia="仿宋_GB2312" w:cs="Times New Roman"/>
                <w:b w:val="0"/>
                <w:bCs/>
                <w:strike w:val="0"/>
                <w:dstrike w:val="0"/>
                <w:color w:val="000000"/>
                <w:sz w:val="24"/>
                <w:szCs w:val="24"/>
                <w:highlight w:val="none"/>
                <w:u w:val="none"/>
                <w:lang w:val="en-US" w:eastAsia="zh-CN"/>
              </w:rPr>
              <w:t>647</w:t>
            </w:r>
            <w:r>
              <w:rPr>
                <w:rFonts w:hint="default" w:ascii="Times New Roman" w:hAnsi="Times New Roman" w:eastAsia="仿宋_GB2312" w:cs="Times New Roman"/>
                <w:b w:val="0"/>
                <w:bCs/>
                <w:color w:val="000000"/>
                <w:kern w:val="2"/>
                <w:sz w:val="24"/>
                <w:szCs w:val="24"/>
                <w:highlight w:val="none"/>
                <w:u w:val="none"/>
                <w:lang w:val="en-US" w:eastAsia="zh-CN" w:bidi="ar-SA"/>
              </w:rPr>
              <w:t>人次。</w:t>
            </w:r>
          </w:p>
        </w:tc>
        <w:tc>
          <w:tcPr>
            <w:tcW w:w="3030" w:type="pct"/>
            <w:tcBorders>
              <w:tl2br w:val="nil"/>
              <w:tr2bl w:val="nil"/>
            </w:tcBorders>
            <w:noWrap w:val="0"/>
            <w:vAlign w:val="center"/>
          </w:tcPr>
          <w:p w14:paraId="53F94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eastAsia" w:ascii="Times New Roman" w:hAnsi="Times New Roman" w:eastAsia="仿宋_GB2312" w:cs="Times New Roman"/>
                <w:b w:val="0"/>
                <w:bCs/>
                <w:sz w:val="24"/>
                <w:szCs w:val="24"/>
                <w:highlight w:val="none"/>
                <w:u w:val="none"/>
                <w:lang w:val="en-US" w:eastAsia="zh-CN"/>
              </w:rPr>
              <w:t>已为有需求的残疾人开展职业技能培训和创业培训983人次。任务完成率121.51%。</w:t>
            </w:r>
          </w:p>
        </w:tc>
      </w:tr>
      <w:tr w14:paraId="2DEE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98" w:type="pct"/>
            <w:vMerge w:val="continue"/>
            <w:tcBorders>
              <w:tl2br w:val="nil"/>
              <w:tr2bl w:val="nil"/>
            </w:tcBorders>
            <w:noWrap w:val="0"/>
            <w:vAlign w:val="center"/>
          </w:tcPr>
          <w:p w14:paraId="1024BA6D">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29A2EBD6">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25D18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（15）实施“阳光家园计划”，开展就业年龄段智力、精神和重度肢体残疾人托养服务不少于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700</w:t>
            </w:r>
            <w:r>
              <w:rPr>
                <w:rFonts w:hint="default" w:ascii="Times New Roman" w:hAnsi="Times New Roman" w:eastAsia="仿宋_GB2312" w:cs="Times New Roman"/>
                <w:b w:val="0"/>
                <w:bCs/>
                <w:color w:val="000000"/>
                <w:kern w:val="2"/>
                <w:sz w:val="24"/>
                <w:szCs w:val="24"/>
                <w:highlight w:val="none"/>
                <w:u w:val="none"/>
                <w:lang w:val="en-US" w:eastAsia="zh-CN" w:bidi="ar-SA"/>
              </w:rPr>
              <w:t>人。</w:t>
            </w:r>
          </w:p>
        </w:tc>
        <w:tc>
          <w:tcPr>
            <w:tcW w:w="3030" w:type="pct"/>
            <w:tcBorders>
              <w:tl2br w:val="nil"/>
              <w:tr2bl w:val="nil"/>
            </w:tcBorders>
            <w:noWrap w:val="0"/>
            <w:vAlign w:val="center"/>
          </w:tcPr>
          <w:p w14:paraId="1DD8D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eastAsia" w:ascii="Times New Roman" w:hAnsi="Times New Roman" w:eastAsia="仿宋_GB2312" w:cs="Times New Roman"/>
                <w:b w:val="0"/>
                <w:bCs/>
                <w:sz w:val="24"/>
                <w:szCs w:val="24"/>
                <w:highlight w:val="none"/>
                <w:u w:val="none"/>
                <w:lang w:val="en-US" w:eastAsia="zh-CN"/>
              </w:rPr>
              <w:t>已为712名残疾人提供托养服务。任务完成率101.71%。</w:t>
            </w:r>
          </w:p>
        </w:tc>
      </w:tr>
      <w:tr w14:paraId="0DF5C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98" w:type="pct"/>
            <w:tcBorders>
              <w:tl2br w:val="nil"/>
              <w:tr2bl w:val="nil"/>
            </w:tcBorders>
            <w:noWrap w:val="0"/>
            <w:vAlign w:val="center"/>
          </w:tcPr>
          <w:p w14:paraId="6C22A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11</w:t>
            </w:r>
          </w:p>
        </w:tc>
        <w:tc>
          <w:tcPr>
            <w:tcW w:w="259" w:type="pct"/>
            <w:tcBorders>
              <w:tl2br w:val="nil"/>
              <w:tr2bl w:val="nil"/>
            </w:tcBorders>
            <w:noWrap w:val="0"/>
            <w:vAlign w:val="center"/>
          </w:tcPr>
          <w:p w14:paraId="091E1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市残联</w:t>
            </w:r>
          </w:p>
        </w:tc>
        <w:tc>
          <w:tcPr>
            <w:tcW w:w="1511" w:type="pct"/>
            <w:tcBorders>
              <w:tl2br w:val="nil"/>
              <w:tr2bl w:val="nil"/>
            </w:tcBorders>
            <w:noWrap w:val="0"/>
            <w:vAlign w:val="center"/>
          </w:tcPr>
          <w:p w14:paraId="6CD03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（16）持续优化无障碍环境，为</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kern w:val="2"/>
                <w:sz w:val="24"/>
                <w:szCs w:val="24"/>
                <w:highlight w:val="none"/>
                <w:u w:val="none"/>
                <w:lang w:val="en-US" w:eastAsia="zh-CN" w:bidi="ar-SA"/>
              </w:rPr>
              <w:t>户困难重度残疾人家庭实施无障碍改造。</w:t>
            </w:r>
          </w:p>
        </w:tc>
        <w:tc>
          <w:tcPr>
            <w:tcW w:w="3030" w:type="pct"/>
            <w:tcBorders>
              <w:tl2br w:val="nil"/>
              <w:tr2bl w:val="nil"/>
            </w:tcBorders>
            <w:noWrap w:val="0"/>
            <w:vAlign w:val="center"/>
          </w:tcPr>
          <w:p w14:paraId="17449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000000"/>
                <w:sz w:val="24"/>
                <w:szCs w:val="24"/>
                <w:highlight w:val="none"/>
                <w:u w:val="none"/>
                <w:lang w:val="en-US" w:eastAsia="zh-CN"/>
              </w:rPr>
              <w:t>已</w:t>
            </w: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eastAsia" w:ascii="Times New Roman" w:hAnsi="Times New Roman" w:eastAsia="仿宋_GB2312" w:cs="Times New Roman"/>
                <w:b w:val="0"/>
                <w:bCs/>
                <w:color w:val="000000"/>
                <w:sz w:val="24"/>
                <w:szCs w:val="24"/>
                <w:highlight w:val="none"/>
                <w:u w:val="none"/>
                <w:lang w:val="en-US" w:eastAsia="zh-CN"/>
              </w:rPr>
              <w:t>完成改造807户，</w:t>
            </w:r>
            <w:r>
              <w:rPr>
                <w:rFonts w:hint="eastAsia" w:ascii="Times New Roman" w:hAnsi="Times New Roman" w:eastAsia="仿宋_GB2312" w:cs="Times New Roman"/>
                <w:b w:val="0"/>
                <w:bCs/>
                <w:sz w:val="24"/>
                <w:szCs w:val="24"/>
                <w:highlight w:val="none"/>
                <w:u w:val="none"/>
                <w:lang w:val="en-US" w:eastAsia="zh-CN"/>
              </w:rPr>
              <w:t>任务完成率100.87%</w:t>
            </w:r>
            <w:r>
              <w:rPr>
                <w:rFonts w:hint="eastAsia" w:ascii="Times New Roman" w:hAnsi="Times New Roman" w:eastAsia="仿宋_GB2312" w:cs="Times New Roman"/>
                <w:b w:val="0"/>
                <w:bCs/>
                <w:color w:val="000000"/>
                <w:sz w:val="24"/>
                <w:szCs w:val="24"/>
                <w:highlight w:val="none"/>
                <w:u w:val="none"/>
                <w:lang w:val="en-US" w:eastAsia="zh-CN"/>
              </w:rPr>
              <w:t>。</w:t>
            </w:r>
          </w:p>
        </w:tc>
      </w:tr>
      <w:tr w14:paraId="1984A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198" w:type="pct"/>
            <w:vMerge w:val="restart"/>
            <w:tcBorders>
              <w:tl2br w:val="nil"/>
              <w:tr2bl w:val="nil"/>
            </w:tcBorders>
            <w:noWrap w:val="0"/>
            <w:vAlign w:val="center"/>
          </w:tcPr>
          <w:p w14:paraId="6BB66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12</w:t>
            </w:r>
          </w:p>
        </w:tc>
        <w:tc>
          <w:tcPr>
            <w:tcW w:w="259" w:type="pct"/>
            <w:vMerge w:val="restart"/>
            <w:tcBorders>
              <w:tl2br w:val="nil"/>
              <w:tr2bl w:val="nil"/>
            </w:tcBorders>
            <w:noWrap w:val="0"/>
            <w:vAlign w:val="center"/>
          </w:tcPr>
          <w:p w14:paraId="51642B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p w14:paraId="63C3C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511" w:type="pct"/>
            <w:tcBorders>
              <w:tl2br w:val="nil"/>
              <w:tr2bl w:val="nil"/>
            </w:tcBorders>
            <w:noWrap/>
            <w:vAlign w:val="center"/>
          </w:tcPr>
          <w:p w14:paraId="5CA3C3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（17）实施安心托幼行动，新增托位</w:t>
            </w:r>
            <w:r>
              <w:rPr>
                <w:rFonts w:hint="default" w:ascii="Times New Roman" w:hAnsi="Times New Roman" w:eastAsia="仿宋_GB2312" w:cs="Times New Roman"/>
                <w:b w:val="0"/>
                <w:bCs/>
                <w:strike w:val="0"/>
                <w:dstrike w:val="0"/>
                <w:color w:val="000000"/>
                <w:sz w:val="24"/>
                <w:szCs w:val="24"/>
                <w:highlight w:val="none"/>
                <w:u w:val="none"/>
                <w:lang w:val="en-US" w:eastAsia="zh-CN"/>
              </w:rPr>
              <w:t>3000</w:t>
            </w:r>
            <w:r>
              <w:rPr>
                <w:rFonts w:hint="default" w:ascii="Times New Roman" w:hAnsi="Times New Roman" w:eastAsia="仿宋_GB2312" w:cs="Times New Roman"/>
                <w:b w:val="0"/>
                <w:bCs/>
                <w:color w:val="000000"/>
                <w:sz w:val="24"/>
                <w:szCs w:val="24"/>
                <w:highlight w:val="none"/>
                <w:u w:val="none"/>
                <w:lang w:val="en-US" w:eastAsia="zh-CN"/>
              </w:rPr>
              <w:t>个，千人口托位达</w:t>
            </w:r>
            <w:r>
              <w:rPr>
                <w:rFonts w:hint="default" w:ascii="Times New Roman" w:hAnsi="Times New Roman" w:eastAsia="仿宋_GB2312" w:cs="Times New Roman"/>
                <w:b w:val="0"/>
                <w:bCs/>
                <w:strike w:val="0"/>
                <w:dstrike w:val="0"/>
                <w:color w:val="000000"/>
                <w:sz w:val="24"/>
                <w:szCs w:val="24"/>
                <w:highlight w:val="none"/>
                <w:u w:val="none"/>
                <w:lang w:val="en-US" w:eastAsia="zh-CN"/>
              </w:rPr>
              <w:t>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030" w:type="pct"/>
            <w:tcBorders>
              <w:tl2br w:val="nil"/>
              <w:tr2bl w:val="nil"/>
            </w:tcBorders>
            <w:noWrap w:val="0"/>
            <w:vAlign w:val="center"/>
          </w:tcPr>
          <w:p w14:paraId="14E234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 w:val="0"/>
                <w:bCs/>
                <w:color w:val="auto"/>
                <w:kern w:val="2"/>
                <w:sz w:val="24"/>
                <w:szCs w:val="24"/>
                <w:highlight w:val="none"/>
                <w:u w:val="none"/>
                <w:lang w:val="en-US" w:eastAsia="zh-CN" w:bidi="ar-SA"/>
              </w:rPr>
            </w:pPr>
            <w:r>
              <w:rPr>
                <w:rFonts w:hint="default" w:ascii="Times New Roman" w:hAnsi="Times New Roman" w:eastAsia="仿宋_GB2312" w:cs="Times New Roman"/>
                <w:b w:val="0"/>
                <w:bCs/>
                <w:sz w:val="24"/>
                <w:szCs w:val="24"/>
                <w:highlight w:val="none"/>
                <w:u w:val="none"/>
                <w:lang w:val="en-US" w:eastAsia="zh-CN"/>
              </w:rPr>
              <w:t>截至</w:t>
            </w:r>
            <w:r>
              <w:rPr>
                <w:rFonts w:hint="eastAsia" w:ascii="Times New Roman" w:hAnsi="Times New Roman" w:eastAsia="仿宋_GB2312" w:cs="Times New Roman"/>
                <w:b w:val="0"/>
                <w:bCs/>
                <w:sz w:val="24"/>
                <w:szCs w:val="24"/>
                <w:highlight w:val="none"/>
                <w:u w:val="none"/>
                <w:lang w:val="en-US" w:eastAsia="zh-CN"/>
              </w:rPr>
              <w:t>11</w:t>
            </w:r>
            <w:r>
              <w:rPr>
                <w:rFonts w:hint="default" w:ascii="Times New Roman" w:hAnsi="Times New Roman" w:eastAsia="仿宋_GB2312" w:cs="Times New Roman"/>
                <w:b w:val="0"/>
                <w:bCs/>
                <w:sz w:val="24"/>
                <w:szCs w:val="24"/>
                <w:highlight w:val="none"/>
                <w:u w:val="none"/>
                <w:lang w:val="en-US" w:eastAsia="zh-CN"/>
              </w:rPr>
              <w:t>月底，已完成新增托位</w:t>
            </w:r>
            <w:r>
              <w:rPr>
                <w:rFonts w:hint="eastAsia" w:ascii="Times New Roman" w:hAnsi="Times New Roman" w:eastAsia="仿宋_GB2312" w:cs="Times New Roman"/>
                <w:b w:val="0"/>
                <w:bCs/>
                <w:sz w:val="24"/>
                <w:szCs w:val="24"/>
                <w:highlight w:val="none"/>
                <w:u w:val="none"/>
                <w:lang w:val="en-US" w:eastAsia="zh-CN"/>
              </w:rPr>
              <w:t>3118</w:t>
            </w:r>
            <w:r>
              <w:rPr>
                <w:rFonts w:hint="default" w:ascii="Times New Roman" w:hAnsi="Times New Roman" w:eastAsia="仿宋_GB2312" w:cs="Times New Roman"/>
                <w:b w:val="0"/>
                <w:bCs/>
                <w:sz w:val="24"/>
                <w:szCs w:val="24"/>
                <w:highlight w:val="none"/>
                <w:u w:val="none"/>
                <w:lang w:val="en-US" w:eastAsia="zh-CN"/>
              </w:rPr>
              <w:t>个，任务完成率</w:t>
            </w:r>
            <w:r>
              <w:rPr>
                <w:rFonts w:hint="eastAsia" w:ascii="Times New Roman" w:hAnsi="Times New Roman" w:eastAsia="仿宋_GB2312" w:cs="Times New Roman"/>
                <w:b w:val="0"/>
                <w:bCs/>
                <w:sz w:val="24"/>
                <w:szCs w:val="24"/>
                <w:highlight w:val="none"/>
                <w:u w:val="none"/>
                <w:lang w:val="en-US" w:eastAsia="zh-CN"/>
              </w:rPr>
              <w:t>103.9</w:t>
            </w:r>
            <w:r>
              <w:rPr>
                <w:rFonts w:hint="default" w:ascii="Times New Roman" w:hAnsi="Times New Roman" w:eastAsia="仿宋_GB2312" w:cs="Times New Roman"/>
                <w:b w:val="0"/>
                <w:bCs/>
                <w:sz w:val="24"/>
                <w:szCs w:val="24"/>
                <w:highlight w:val="none"/>
                <w:u w:val="none"/>
                <w:lang w:val="en-US" w:eastAsia="zh-CN"/>
              </w:rPr>
              <w:t>%。千人口托位数达5.2</w:t>
            </w:r>
            <w:r>
              <w:rPr>
                <w:rFonts w:hint="eastAsia" w:ascii="Times New Roman" w:hAnsi="Times New Roman" w:eastAsia="仿宋_GB2312" w:cs="Times New Roman"/>
                <w:b w:val="0"/>
                <w:bCs/>
                <w:sz w:val="24"/>
                <w:szCs w:val="24"/>
                <w:highlight w:val="none"/>
                <w:u w:val="none"/>
                <w:lang w:val="en-US" w:eastAsia="zh-CN"/>
              </w:rPr>
              <w:t>0</w:t>
            </w:r>
            <w:r>
              <w:rPr>
                <w:rFonts w:hint="default" w:ascii="Times New Roman" w:hAnsi="Times New Roman" w:eastAsia="仿宋_GB2312" w:cs="Times New Roman"/>
                <w:b w:val="0"/>
                <w:bCs/>
                <w:sz w:val="24"/>
                <w:szCs w:val="24"/>
                <w:highlight w:val="none"/>
                <w:u w:val="none"/>
                <w:lang w:val="en-US" w:eastAsia="zh-CN"/>
              </w:rPr>
              <w:t>个。</w:t>
            </w:r>
          </w:p>
        </w:tc>
      </w:tr>
      <w:tr w14:paraId="13DAE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8" w:type="pct"/>
            <w:vMerge w:val="continue"/>
            <w:tcBorders>
              <w:tl2br w:val="nil"/>
              <w:tr2bl w:val="nil"/>
            </w:tcBorders>
            <w:noWrap w:val="0"/>
            <w:vAlign w:val="center"/>
          </w:tcPr>
          <w:p w14:paraId="1771F8EE">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2A6F903E">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ign w:val="center"/>
          </w:tcPr>
          <w:p w14:paraId="68A02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（18）实现各县（区）不少于</w:t>
            </w:r>
            <w:r>
              <w:rPr>
                <w:rFonts w:hint="default" w:ascii="Times New Roman" w:hAnsi="Times New Roman" w:eastAsia="仿宋_GB2312" w:cs="Times New Roman"/>
                <w:b w:val="0"/>
                <w:bCs/>
                <w:strike w:val="0"/>
                <w:dstrike w:val="0"/>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val="en-US" w:eastAsia="zh-CN"/>
              </w:rPr>
              <w:t>的幼儿园开设2—3岁托班；</w:t>
            </w:r>
          </w:p>
        </w:tc>
        <w:tc>
          <w:tcPr>
            <w:tcW w:w="3030" w:type="pct"/>
            <w:tcBorders>
              <w:tl2br w:val="nil"/>
              <w:tr2bl w:val="nil"/>
            </w:tcBorders>
            <w:noWrap w:val="0"/>
            <w:vAlign w:val="center"/>
          </w:tcPr>
          <w:p w14:paraId="11A8E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截至11月底，全市</w:t>
            </w:r>
            <w:r>
              <w:rPr>
                <w:rFonts w:hint="default" w:ascii="Times New Roman" w:hAnsi="Times New Roman" w:eastAsia="仿宋_GB2312" w:cs="Times New Roman"/>
                <w:i w:val="0"/>
                <w:iCs w:val="0"/>
                <w:color w:val="000000"/>
                <w:sz w:val="24"/>
                <w:szCs w:val="24"/>
                <w:highlight w:val="none"/>
                <w:u w:val="none"/>
                <w:lang w:val="en-US" w:eastAsia="zh-CN"/>
              </w:rPr>
              <w:t>10个县区取得开设托班资质的幼儿园占比均已达30%。</w:t>
            </w:r>
          </w:p>
        </w:tc>
      </w:tr>
      <w:tr w14:paraId="3783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98" w:type="pct"/>
            <w:vMerge w:val="continue"/>
            <w:tcBorders>
              <w:tl2br w:val="nil"/>
              <w:tr2bl w:val="nil"/>
            </w:tcBorders>
            <w:noWrap w:val="0"/>
            <w:vAlign w:val="center"/>
          </w:tcPr>
          <w:p w14:paraId="04CA605A">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6F51FAF5">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ign w:val="center"/>
          </w:tcPr>
          <w:p w14:paraId="332F0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（19）公办园在园幼儿占比达</w:t>
            </w:r>
            <w:r>
              <w:rPr>
                <w:rFonts w:hint="default" w:ascii="Times New Roman" w:hAnsi="Times New Roman" w:eastAsia="仿宋_GB2312" w:cs="Times New Roman"/>
                <w:b w:val="0"/>
                <w:bCs/>
                <w:strike w:val="0"/>
                <w:dstrike w:val="0"/>
                <w:color w:val="000000"/>
                <w:sz w:val="24"/>
                <w:szCs w:val="24"/>
                <w:highlight w:val="none"/>
                <w:u w:val="none"/>
                <w:lang w:val="en-US" w:eastAsia="zh-CN"/>
              </w:rPr>
              <w:t>70%</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030" w:type="pct"/>
            <w:tcBorders>
              <w:tl2br w:val="nil"/>
              <w:tr2bl w:val="nil"/>
            </w:tcBorders>
            <w:noWrap w:val="0"/>
            <w:vAlign w:val="center"/>
          </w:tcPr>
          <w:p w14:paraId="6EB30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b w:val="0"/>
                <w:bCs/>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截至11月底，全市</w:t>
            </w:r>
            <w:r>
              <w:rPr>
                <w:rFonts w:hint="default" w:ascii="Times New Roman" w:hAnsi="Times New Roman" w:eastAsia="仿宋_GB2312" w:cs="Times New Roman"/>
                <w:i w:val="0"/>
                <w:iCs w:val="0"/>
                <w:color w:val="000000"/>
                <w:sz w:val="24"/>
                <w:szCs w:val="24"/>
                <w:highlight w:val="none"/>
                <w:u w:val="none"/>
                <w:lang w:val="en-US" w:eastAsia="zh-CN"/>
              </w:rPr>
              <w:t>公办园在园幼儿占比为</w:t>
            </w:r>
            <w:r>
              <w:rPr>
                <w:rFonts w:hint="eastAsia" w:ascii="Times New Roman" w:hAnsi="Times New Roman" w:eastAsia="仿宋_GB2312" w:cs="Times New Roman"/>
                <w:i w:val="0"/>
                <w:iCs w:val="0"/>
                <w:color w:val="000000"/>
                <w:sz w:val="24"/>
                <w:szCs w:val="24"/>
                <w:highlight w:val="none"/>
                <w:u w:val="none"/>
                <w:lang w:val="en-US" w:eastAsia="zh-CN"/>
              </w:rPr>
              <w:t>71.4</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0F28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98" w:type="pct"/>
            <w:vMerge w:val="restart"/>
            <w:tcBorders>
              <w:tl2br w:val="nil"/>
              <w:tr2bl w:val="nil"/>
            </w:tcBorders>
            <w:noWrap w:val="0"/>
            <w:vAlign w:val="center"/>
          </w:tcPr>
          <w:p w14:paraId="00A07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13</w:t>
            </w:r>
          </w:p>
        </w:tc>
        <w:tc>
          <w:tcPr>
            <w:tcW w:w="259" w:type="pct"/>
            <w:vMerge w:val="restart"/>
            <w:tcBorders>
              <w:tl2br w:val="nil"/>
              <w:tr2bl w:val="nil"/>
            </w:tcBorders>
            <w:noWrap w:val="0"/>
            <w:vAlign w:val="center"/>
          </w:tcPr>
          <w:p w14:paraId="77890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511" w:type="pct"/>
            <w:tcBorders>
              <w:tl2br w:val="nil"/>
              <w:tr2bl w:val="nil"/>
            </w:tcBorders>
            <w:noWrap/>
            <w:vAlign w:val="center"/>
          </w:tcPr>
          <w:p w14:paraId="48CA9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（20）改善义务教育学校办学条件，实施教室光环境达标工程，对</w:t>
            </w:r>
            <w:r>
              <w:rPr>
                <w:rFonts w:hint="default" w:ascii="Times New Roman" w:hAnsi="Times New Roman" w:eastAsia="仿宋_GB2312" w:cs="Times New Roman"/>
                <w:b w:val="0"/>
                <w:bCs/>
                <w:strike w:val="0"/>
                <w:dstrike w:val="0"/>
                <w:color w:val="000000"/>
                <w:sz w:val="24"/>
                <w:szCs w:val="24"/>
                <w:highlight w:val="none"/>
                <w:u w:val="none"/>
                <w:lang w:val="en-US" w:eastAsia="zh-CN"/>
              </w:rPr>
              <w:t>129</w:t>
            </w:r>
            <w:r>
              <w:rPr>
                <w:rFonts w:hint="default" w:ascii="Times New Roman" w:hAnsi="Times New Roman" w:eastAsia="仿宋_GB2312" w:cs="Times New Roman"/>
                <w:b w:val="0"/>
                <w:bCs/>
                <w:color w:val="000000"/>
                <w:sz w:val="24"/>
                <w:szCs w:val="24"/>
                <w:highlight w:val="none"/>
                <w:u w:val="none"/>
                <w:lang w:val="en-US" w:eastAsia="zh-CN"/>
              </w:rPr>
              <w:t>间中小学教室光环境进行改造。</w:t>
            </w:r>
          </w:p>
        </w:tc>
        <w:tc>
          <w:tcPr>
            <w:tcW w:w="3030" w:type="pct"/>
            <w:tcBorders>
              <w:tl2br w:val="nil"/>
              <w:tr2bl w:val="nil"/>
            </w:tcBorders>
            <w:noWrap w:val="0"/>
            <w:vAlign w:val="center"/>
          </w:tcPr>
          <w:p w14:paraId="1D2AA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auto"/>
                <w:sz w:val="24"/>
                <w:szCs w:val="24"/>
                <w:highlight w:val="none"/>
                <w:u w:val="none"/>
                <w:lang w:val="en-US" w:eastAsia="zh-CN"/>
              </w:rPr>
              <w:t>已</w:t>
            </w:r>
            <w:r>
              <w:rPr>
                <w:rFonts w:hint="eastAsia" w:ascii="Times New Roman" w:hAnsi="Times New Roman" w:eastAsia="仿宋_GB2312" w:cs="Times New Roman"/>
                <w:i w:val="0"/>
                <w:iCs w:val="0"/>
                <w:color w:val="auto"/>
                <w:sz w:val="24"/>
                <w:szCs w:val="24"/>
                <w:highlight w:val="none"/>
                <w:u w:val="none"/>
                <w:lang w:val="en-US" w:eastAsia="zh-CN"/>
              </w:rPr>
              <w:t>完成</w:t>
            </w:r>
            <w:r>
              <w:rPr>
                <w:rFonts w:hint="default" w:ascii="Times New Roman" w:hAnsi="Times New Roman" w:eastAsia="仿宋_GB2312" w:cs="Times New Roman"/>
                <w:i w:val="0"/>
                <w:iCs w:val="0"/>
                <w:color w:val="auto"/>
                <w:sz w:val="24"/>
                <w:szCs w:val="24"/>
                <w:highlight w:val="none"/>
                <w:u w:val="none"/>
                <w:lang w:val="en-US" w:eastAsia="zh-CN"/>
              </w:rPr>
              <w:t>129</w:t>
            </w:r>
            <w:r>
              <w:rPr>
                <w:rFonts w:hint="eastAsia" w:ascii="Times New Roman" w:hAnsi="Times New Roman" w:eastAsia="仿宋_GB2312" w:cs="Times New Roman"/>
                <w:i w:val="0"/>
                <w:iCs w:val="0"/>
                <w:color w:val="auto"/>
                <w:sz w:val="24"/>
                <w:szCs w:val="24"/>
                <w:highlight w:val="none"/>
                <w:u w:val="none"/>
                <w:lang w:val="en-US" w:eastAsia="zh-CN"/>
              </w:rPr>
              <w:t>间中小学</w:t>
            </w:r>
            <w:r>
              <w:rPr>
                <w:rFonts w:hint="default" w:ascii="Times New Roman" w:hAnsi="Times New Roman" w:eastAsia="仿宋_GB2312" w:cs="Times New Roman"/>
                <w:i w:val="0"/>
                <w:iCs w:val="0"/>
                <w:color w:val="auto"/>
                <w:sz w:val="24"/>
                <w:szCs w:val="24"/>
                <w:highlight w:val="none"/>
                <w:u w:val="none"/>
                <w:lang w:val="en-US" w:eastAsia="zh-CN"/>
              </w:rPr>
              <w:t>教室</w:t>
            </w:r>
            <w:r>
              <w:rPr>
                <w:rFonts w:hint="eastAsia" w:ascii="Times New Roman" w:hAnsi="Times New Roman" w:eastAsia="仿宋_GB2312" w:cs="Times New Roman"/>
                <w:i w:val="0"/>
                <w:iCs w:val="0"/>
                <w:color w:val="auto"/>
                <w:sz w:val="24"/>
                <w:szCs w:val="24"/>
                <w:highlight w:val="none"/>
                <w:u w:val="none"/>
                <w:lang w:val="en-US" w:eastAsia="zh-CN"/>
              </w:rPr>
              <w:t>光环境改造安装工作。</w:t>
            </w:r>
          </w:p>
        </w:tc>
      </w:tr>
      <w:tr w14:paraId="0A7DE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98" w:type="pct"/>
            <w:vMerge w:val="continue"/>
            <w:tcBorders>
              <w:tl2br w:val="nil"/>
              <w:tr2bl w:val="nil"/>
            </w:tcBorders>
            <w:noWrap w:val="0"/>
            <w:vAlign w:val="center"/>
          </w:tcPr>
          <w:p w14:paraId="03130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33417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28C5C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（21）实施中小学生阳光体育促进行动，义务教育阶段学生每天综合体育活动时间不低于</w:t>
            </w:r>
            <w:r>
              <w:rPr>
                <w:rFonts w:hint="default" w:ascii="Times New Roman" w:hAnsi="Times New Roman" w:eastAsia="仿宋_GB2312" w:cs="Times New Roman"/>
                <w:b w:val="0"/>
                <w:bCs/>
                <w:strike w:val="0"/>
                <w:dstrike w:val="0"/>
                <w:color w:val="000000"/>
                <w:sz w:val="24"/>
                <w:szCs w:val="24"/>
                <w:highlight w:val="none"/>
                <w:u w:val="none"/>
                <w:lang w:val="en-US" w:eastAsia="zh-CN"/>
              </w:rPr>
              <w:t>2</w:t>
            </w:r>
            <w:r>
              <w:rPr>
                <w:rFonts w:hint="default" w:ascii="Times New Roman" w:hAnsi="Times New Roman" w:eastAsia="仿宋_GB2312" w:cs="Times New Roman"/>
                <w:b w:val="0"/>
                <w:bCs/>
                <w:color w:val="000000"/>
                <w:sz w:val="24"/>
                <w:szCs w:val="24"/>
                <w:highlight w:val="none"/>
                <w:u w:val="none"/>
                <w:lang w:val="en-US" w:eastAsia="zh-CN"/>
              </w:rPr>
              <w:t>小时。</w:t>
            </w:r>
          </w:p>
        </w:tc>
        <w:tc>
          <w:tcPr>
            <w:tcW w:w="3030" w:type="pct"/>
            <w:tcBorders>
              <w:tl2br w:val="nil"/>
              <w:tr2bl w:val="nil"/>
            </w:tcBorders>
            <w:noWrap w:val="0"/>
            <w:vAlign w:val="center"/>
          </w:tcPr>
          <w:p w14:paraId="7B937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举办淮南市首届学生跳绳比赛；督查每天一节体育课落实情况并通报；召开全市学校体育工作现场会；与教研室对学校体育课质量和每天一小时体育课落实情况进行督查和指导；举办</w:t>
            </w:r>
            <w:r>
              <w:rPr>
                <w:rFonts w:hint="eastAsia" w:ascii="Times New Roman" w:hAnsi="Times New Roman" w:eastAsia="仿宋_GB2312" w:cs="Times New Roman"/>
                <w:i w:val="0"/>
                <w:iCs w:val="0"/>
                <w:color w:val="auto"/>
                <w:sz w:val="24"/>
                <w:szCs w:val="24"/>
                <w:highlight w:val="none"/>
                <w:u w:val="none"/>
                <w:lang w:val="en-US" w:eastAsia="zh-CN"/>
              </w:rPr>
              <w:t>了</w:t>
            </w:r>
            <w:r>
              <w:rPr>
                <w:rFonts w:hint="default" w:ascii="Times New Roman" w:hAnsi="Times New Roman" w:eastAsia="仿宋_GB2312" w:cs="Times New Roman"/>
                <w:i w:val="0"/>
                <w:iCs w:val="0"/>
                <w:color w:val="auto"/>
                <w:sz w:val="24"/>
                <w:szCs w:val="24"/>
                <w:highlight w:val="none"/>
                <w:u w:val="none"/>
                <w:lang w:val="en-US" w:eastAsia="zh-CN"/>
              </w:rPr>
              <w:t>2025年淮南市中小学“谁是球王”校园足球比赛</w:t>
            </w:r>
            <w:r>
              <w:rPr>
                <w:rFonts w:hint="eastAsia" w:ascii="Times New Roman" w:hAnsi="Times New Roman" w:eastAsia="仿宋_GB2312" w:cs="Times New Roman"/>
                <w:i w:val="0"/>
                <w:iCs w:val="0"/>
                <w:color w:val="auto"/>
                <w:sz w:val="24"/>
                <w:szCs w:val="24"/>
                <w:highlight w:val="none"/>
                <w:u w:val="none"/>
                <w:lang w:val="en-US" w:eastAsia="zh-CN"/>
              </w:rPr>
              <w:t>和中小学生田径运动会。</w:t>
            </w:r>
          </w:p>
        </w:tc>
      </w:tr>
      <w:tr w14:paraId="2DB50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98" w:type="pct"/>
            <w:tcBorders>
              <w:tl2br w:val="nil"/>
              <w:tr2bl w:val="nil"/>
            </w:tcBorders>
            <w:noWrap w:val="0"/>
            <w:vAlign w:val="center"/>
          </w:tcPr>
          <w:p w14:paraId="6729D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14</w:t>
            </w:r>
          </w:p>
        </w:tc>
        <w:tc>
          <w:tcPr>
            <w:tcW w:w="259" w:type="pct"/>
            <w:tcBorders>
              <w:tl2br w:val="nil"/>
              <w:tr2bl w:val="nil"/>
            </w:tcBorders>
            <w:noWrap w:val="0"/>
            <w:vAlign w:val="center"/>
          </w:tcPr>
          <w:p w14:paraId="235C1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511" w:type="pct"/>
            <w:tcBorders>
              <w:tl2br w:val="nil"/>
              <w:tr2bl w:val="nil"/>
            </w:tcBorders>
            <w:noWrap/>
            <w:vAlign w:val="center"/>
          </w:tcPr>
          <w:p w14:paraId="707DE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（22）实施老有所学行动，全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市各级各类</w:t>
            </w:r>
            <w:r>
              <w:rPr>
                <w:rFonts w:hint="default" w:ascii="Times New Roman" w:hAnsi="Times New Roman" w:eastAsia="仿宋_GB2312" w:cs="Times New Roman"/>
                <w:b w:val="0"/>
                <w:bCs/>
                <w:color w:val="000000"/>
                <w:sz w:val="24"/>
                <w:szCs w:val="24"/>
                <w:highlight w:val="none"/>
                <w:u w:val="none"/>
                <w:lang w:val="en-US" w:eastAsia="zh-CN"/>
              </w:rPr>
              <w:t>老年学校新增学习人数</w:t>
            </w:r>
            <w:r>
              <w:rPr>
                <w:rFonts w:hint="default" w:ascii="Times New Roman" w:hAnsi="Times New Roman" w:eastAsia="仿宋_GB2312" w:cs="Times New Roman"/>
                <w:b w:val="0"/>
                <w:bCs/>
                <w:strike w:val="0"/>
                <w:dstrike w:val="0"/>
                <w:color w:val="000000"/>
                <w:sz w:val="24"/>
                <w:szCs w:val="24"/>
                <w:highlight w:val="none"/>
                <w:u w:val="none"/>
                <w:lang w:val="en-US" w:eastAsia="zh-CN"/>
              </w:rPr>
              <w:t>4.67万</w:t>
            </w:r>
            <w:r>
              <w:rPr>
                <w:rFonts w:hint="default" w:ascii="Times New Roman" w:hAnsi="Times New Roman" w:eastAsia="仿宋_GB2312" w:cs="Times New Roman"/>
                <w:b w:val="0"/>
                <w:bCs/>
                <w:color w:val="000000"/>
                <w:sz w:val="24"/>
                <w:szCs w:val="24"/>
                <w:highlight w:val="none"/>
                <w:u w:val="none"/>
                <w:lang w:val="en-US" w:eastAsia="zh-CN"/>
              </w:rPr>
              <w:t>人左右，参与学习教育活动的老年人达到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23.7万</w:t>
            </w:r>
            <w:r>
              <w:rPr>
                <w:rFonts w:hint="default" w:ascii="Times New Roman" w:hAnsi="Times New Roman" w:eastAsia="仿宋_GB2312" w:cs="Times New Roman"/>
                <w:b w:val="0"/>
                <w:bCs/>
                <w:color w:val="000000"/>
                <w:sz w:val="24"/>
                <w:szCs w:val="24"/>
                <w:highlight w:val="none"/>
                <w:u w:val="none"/>
                <w:lang w:val="en-US" w:eastAsia="zh-CN"/>
              </w:rPr>
              <w:t>人左右。</w:t>
            </w:r>
          </w:p>
        </w:tc>
        <w:tc>
          <w:tcPr>
            <w:tcW w:w="3030" w:type="pct"/>
            <w:tcBorders>
              <w:tl2br w:val="nil"/>
              <w:tr2bl w:val="nil"/>
            </w:tcBorders>
            <w:noWrap w:val="0"/>
            <w:vAlign w:val="center"/>
          </w:tcPr>
          <w:p w14:paraId="4192B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仿宋_GB2312" w:cs="Times New Roman"/>
                <w:i w:val="0"/>
                <w:iCs w:val="0"/>
                <w:color w:val="auto"/>
                <w:sz w:val="24"/>
                <w:szCs w:val="24"/>
                <w:highlight w:val="none"/>
                <w:u w:val="none"/>
                <w:lang w:val="en-US" w:eastAsia="zh-CN"/>
              </w:rPr>
              <w:t>截至</w:t>
            </w:r>
            <w:r>
              <w:rPr>
                <w:rFonts w:hint="eastAsia" w:ascii="Times New Roman" w:hAnsi="Times New Roman" w:eastAsia="仿宋_GB2312" w:cs="Times New Roman"/>
                <w:i w:val="0"/>
                <w:iCs w:val="0"/>
                <w:color w:val="auto"/>
                <w:sz w:val="24"/>
                <w:szCs w:val="24"/>
                <w:highlight w:val="none"/>
                <w:u w:val="none"/>
                <w:lang w:val="en-US" w:eastAsia="zh-CN"/>
              </w:rPr>
              <w:t>11</w:t>
            </w:r>
            <w:r>
              <w:rPr>
                <w:rFonts w:hint="default" w:ascii="Times New Roman" w:hAnsi="Times New Roman" w:eastAsia="仿宋_GB2312" w:cs="Times New Roman"/>
                <w:i w:val="0"/>
                <w:iCs w:val="0"/>
                <w:color w:val="auto"/>
                <w:sz w:val="24"/>
                <w:szCs w:val="24"/>
                <w:highlight w:val="none"/>
                <w:u w:val="none"/>
                <w:lang w:val="en-US" w:eastAsia="zh-CN"/>
              </w:rPr>
              <w:t>月底，全市各级各类老年学校新增学习人</w:t>
            </w:r>
            <w:r>
              <w:rPr>
                <w:rFonts w:hint="eastAsia" w:ascii="Times New Roman" w:hAnsi="Times New Roman" w:eastAsia="仿宋_GB2312" w:cs="Times New Roman"/>
                <w:i w:val="0"/>
                <w:iCs w:val="0"/>
                <w:color w:val="auto"/>
                <w:sz w:val="24"/>
                <w:szCs w:val="24"/>
                <w:highlight w:val="none"/>
                <w:u w:val="none"/>
                <w:lang w:val="en-US" w:eastAsia="zh-CN"/>
              </w:rPr>
              <w:t>数4.981</w:t>
            </w:r>
            <w:r>
              <w:rPr>
                <w:rFonts w:hint="default" w:ascii="Times New Roman" w:hAnsi="Times New Roman" w:eastAsia="仿宋_GB2312" w:cs="Times New Roman"/>
                <w:i w:val="0"/>
                <w:iCs w:val="0"/>
                <w:color w:val="auto"/>
                <w:sz w:val="24"/>
                <w:szCs w:val="24"/>
                <w:highlight w:val="none"/>
                <w:u w:val="none"/>
                <w:lang w:val="en-US" w:eastAsia="zh-CN"/>
              </w:rPr>
              <w:t>万人，任务完成率</w:t>
            </w:r>
            <w:r>
              <w:rPr>
                <w:rFonts w:hint="eastAsia" w:ascii="Times New Roman" w:hAnsi="Times New Roman" w:eastAsia="仿宋_GB2312" w:cs="Times New Roman"/>
                <w:i w:val="0"/>
                <w:iCs w:val="0"/>
                <w:color w:val="auto"/>
                <w:sz w:val="24"/>
                <w:szCs w:val="24"/>
                <w:highlight w:val="none"/>
                <w:u w:val="none"/>
                <w:lang w:val="en-US" w:eastAsia="zh-CN"/>
              </w:rPr>
              <w:t>106.7</w:t>
            </w:r>
            <w:r>
              <w:rPr>
                <w:rFonts w:hint="default" w:ascii="Times New Roman" w:hAnsi="Times New Roman" w:eastAsia="仿宋_GB2312" w:cs="Times New Roman"/>
                <w:i w:val="0"/>
                <w:iCs w:val="0"/>
                <w:color w:val="auto"/>
                <w:sz w:val="24"/>
                <w:szCs w:val="24"/>
                <w:highlight w:val="none"/>
                <w:u w:val="none"/>
                <w:lang w:val="en-US" w:eastAsia="zh-CN"/>
              </w:rPr>
              <w:t>%；参与学习教育活动的老年人达到</w:t>
            </w:r>
            <w:r>
              <w:rPr>
                <w:rFonts w:hint="eastAsia" w:ascii="Times New Roman" w:hAnsi="Times New Roman" w:eastAsia="仿宋_GB2312" w:cs="Times New Roman"/>
                <w:i w:val="0"/>
                <w:iCs w:val="0"/>
                <w:color w:val="auto"/>
                <w:sz w:val="24"/>
                <w:szCs w:val="24"/>
                <w:highlight w:val="none"/>
                <w:u w:val="none"/>
                <w:lang w:val="en-US" w:eastAsia="zh-CN"/>
              </w:rPr>
              <w:t>24.0169</w:t>
            </w:r>
            <w:r>
              <w:rPr>
                <w:rFonts w:hint="default" w:ascii="Times New Roman" w:hAnsi="Times New Roman" w:eastAsia="仿宋_GB2312" w:cs="Times New Roman"/>
                <w:i w:val="0"/>
                <w:iCs w:val="0"/>
                <w:color w:val="auto"/>
                <w:sz w:val="24"/>
                <w:szCs w:val="24"/>
                <w:highlight w:val="none"/>
                <w:u w:val="none"/>
                <w:lang w:val="en-US" w:eastAsia="zh-CN"/>
              </w:rPr>
              <w:t>万人，任务完成</w:t>
            </w:r>
            <w:r>
              <w:rPr>
                <w:rFonts w:hint="eastAsia" w:ascii="Times New Roman" w:hAnsi="Times New Roman" w:eastAsia="仿宋_GB2312" w:cs="Times New Roman"/>
                <w:i w:val="0"/>
                <w:iCs w:val="0"/>
                <w:color w:val="auto"/>
                <w:sz w:val="24"/>
                <w:szCs w:val="24"/>
                <w:highlight w:val="none"/>
                <w:u w:val="none"/>
                <w:lang w:val="en-US" w:eastAsia="zh-CN"/>
              </w:rPr>
              <w:t>率101.3</w:t>
            </w:r>
            <w:r>
              <w:rPr>
                <w:rFonts w:hint="default" w:ascii="Times New Roman" w:hAnsi="Times New Roman" w:eastAsia="仿宋_GB2312" w:cs="Times New Roman"/>
                <w:i w:val="0"/>
                <w:iCs w:val="0"/>
                <w:color w:val="auto"/>
                <w:sz w:val="24"/>
                <w:szCs w:val="24"/>
                <w:highlight w:val="none"/>
                <w:u w:val="none"/>
                <w:lang w:val="en-US" w:eastAsia="zh-CN"/>
              </w:rPr>
              <w:t>%。</w:t>
            </w:r>
          </w:p>
        </w:tc>
      </w:tr>
      <w:tr w14:paraId="3AD84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98" w:type="pct"/>
            <w:tcBorders>
              <w:tl2br w:val="nil"/>
              <w:tr2bl w:val="nil"/>
            </w:tcBorders>
            <w:noWrap w:val="0"/>
            <w:vAlign w:val="center"/>
          </w:tcPr>
          <w:p w14:paraId="378BB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15</w:t>
            </w:r>
          </w:p>
        </w:tc>
        <w:tc>
          <w:tcPr>
            <w:tcW w:w="259" w:type="pct"/>
            <w:tcBorders>
              <w:tl2br w:val="nil"/>
              <w:tr2bl w:val="nil"/>
            </w:tcBorders>
            <w:noWrap w:val="0"/>
            <w:vAlign w:val="center"/>
          </w:tcPr>
          <w:p w14:paraId="67C1D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511" w:type="pct"/>
            <w:tcBorders>
              <w:tl2br w:val="nil"/>
              <w:tr2bl w:val="nil"/>
            </w:tcBorders>
            <w:noWrap/>
            <w:vAlign w:val="center"/>
          </w:tcPr>
          <w:p w14:paraId="38051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（23）实施健康口腔行动，加强儿童口腔疾病综合干预，局部涂氟和窝沟封闭项目分别覆盖</w:t>
            </w:r>
            <w:r>
              <w:rPr>
                <w:rFonts w:hint="default" w:ascii="Times New Roman" w:hAnsi="Times New Roman" w:eastAsia="仿宋_GB2312" w:cs="Times New Roman"/>
                <w:b w:val="0"/>
                <w:bCs/>
                <w:strike w:val="0"/>
                <w:dstrike w:val="0"/>
                <w:color w:val="000000"/>
                <w:sz w:val="24"/>
                <w:szCs w:val="24"/>
                <w:highlight w:val="none"/>
                <w:u w:val="none"/>
                <w:lang w:val="en-US" w:eastAsia="zh-CN"/>
              </w:rPr>
              <w:t>28%</w:t>
            </w:r>
            <w:r>
              <w:rPr>
                <w:rFonts w:hint="default" w:ascii="Times New Roman" w:hAnsi="Times New Roman" w:eastAsia="仿宋_GB2312" w:cs="Times New Roman"/>
                <w:b w:val="0"/>
                <w:bCs/>
                <w:color w:val="000000"/>
                <w:sz w:val="24"/>
                <w:szCs w:val="24"/>
                <w:highlight w:val="none"/>
                <w:u w:val="none"/>
                <w:lang w:val="en-US" w:eastAsia="zh-CN"/>
              </w:rPr>
              <w:t>的适龄儿童。</w:t>
            </w:r>
          </w:p>
        </w:tc>
        <w:tc>
          <w:tcPr>
            <w:tcW w:w="3030" w:type="pct"/>
            <w:tcBorders>
              <w:tl2br w:val="nil"/>
              <w:tr2bl w:val="nil"/>
            </w:tcBorders>
            <w:noWrap w:val="0"/>
            <w:vAlign w:val="center"/>
          </w:tcPr>
          <w:p w14:paraId="246559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b w:val="0"/>
                <w:bCs/>
                <w:color w:val="auto"/>
                <w:sz w:val="24"/>
                <w:szCs w:val="24"/>
                <w:highlight w:val="none"/>
                <w:u w:val="none"/>
                <w:lang w:val="en-US" w:eastAsia="zh-CN"/>
              </w:rPr>
              <w:t>已为</w:t>
            </w:r>
            <w:r>
              <w:rPr>
                <w:rFonts w:hint="eastAsia" w:ascii="Times New Roman" w:hAnsi="Times New Roman" w:eastAsia="仿宋_GB2312" w:cs="Times New Roman"/>
                <w:b w:val="0"/>
                <w:bCs/>
                <w:color w:val="auto"/>
                <w:sz w:val="24"/>
                <w:szCs w:val="24"/>
                <w:highlight w:val="none"/>
                <w:u w:val="none"/>
                <w:lang w:val="en-US" w:eastAsia="zh-CN"/>
              </w:rPr>
              <w:t>6303</w:t>
            </w:r>
            <w:r>
              <w:rPr>
                <w:rFonts w:hint="default" w:ascii="Times New Roman" w:hAnsi="Times New Roman" w:eastAsia="仿宋_GB2312" w:cs="Times New Roman"/>
                <w:b w:val="0"/>
                <w:bCs/>
                <w:color w:val="auto"/>
                <w:sz w:val="24"/>
                <w:szCs w:val="24"/>
                <w:highlight w:val="none"/>
                <w:u w:val="none"/>
                <w:lang w:val="en-US" w:eastAsia="zh-CN"/>
              </w:rPr>
              <w:t>名6-9岁儿童提供免费窝沟封闭服务，任务完成率</w:t>
            </w:r>
            <w:r>
              <w:rPr>
                <w:rFonts w:hint="eastAsia" w:ascii="Times New Roman" w:hAnsi="Times New Roman" w:eastAsia="仿宋_GB2312" w:cs="Times New Roman"/>
                <w:b w:val="0"/>
                <w:bCs/>
                <w:color w:val="auto"/>
                <w:sz w:val="24"/>
                <w:szCs w:val="24"/>
                <w:highlight w:val="none"/>
                <w:u w:val="none"/>
                <w:lang w:val="en-US" w:eastAsia="zh-CN"/>
              </w:rPr>
              <w:t>140.07</w:t>
            </w:r>
            <w:r>
              <w:rPr>
                <w:rFonts w:hint="default" w:ascii="Times New Roman" w:hAnsi="Times New Roman" w:eastAsia="仿宋_GB2312" w:cs="Times New Roman"/>
                <w:b w:val="0"/>
                <w:bCs/>
                <w:color w:val="auto"/>
                <w:sz w:val="24"/>
                <w:szCs w:val="24"/>
                <w:highlight w:val="none"/>
                <w:u w:val="none"/>
                <w:lang w:val="en-US" w:eastAsia="zh-CN"/>
              </w:rPr>
              <w:t>%；为</w:t>
            </w:r>
            <w:r>
              <w:rPr>
                <w:rFonts w:hint="eastAsia" w:ascii="Times New Roman" w:hAnsi="Times New Roman" w:eastAsia="仿宋_GB2312" w:cs="Times New Roman"/>
                <w:b w:val="0"/>
                <w:bCs/>
                <w:color w:val="auto"/>
                <w:sz w:val="24"/>
                <w:szCs w:val="24"/>
                <w:highlight w:val="none"/>
                <w:u w:val="none"/>
                <w:lang w:val="en-US" w:eastAsia="zh-CN"/>
              </w:rPr>
              <w:t>19974</w:t>
            </w:r>
            <w:r>
              <w:rPr>
                <w:rFonts w:hint="default" w:ascii="Times New Roman" w:hAnsi="Times New Roman" w:eastAsia="仿宋_GB2312" w:cs="Times New Roman"/>
                <w:b w:val="0"/>
                <w:bCs/>
                <w:color w:val="auto"/>
                <w:sz w:val="24"/>
                <w:szCs w:val="24"/>
                <w:highlight w:val="none"/>
                <w:u w:val="none"/>
                <w:lang w:val="en-US" w:eastAsia="zh-CN"/>
              </w:rPr>
              <w:t>名3-6岁儿童提供免费局部涂氟服务，任务完成率</w:t>
            </w:r>
            <w:r>
              <w:rPr>
                <w:rFonts w:hint="eastAsia" w:ascii="Times New Roman" w:hAnsi="Times New Roman" w:eastAsia="仿宋_GB2312" w:cs="Times New Roman"/>
                <w:b w:val="0"/>
                <w:bCs/>
                <w:color w:val="auto"/>
                <w:sz w:val="24"/>
                <w:szCs w:val="24"/>
                <w:highlight w:val="none"/>
                <w:u w:val="none"/>
                <w:lang w:val="en-US" w:eastAsia="zh-CN"/>
              </w:rPr>
              <w:t>140.07</w:t>
            </w:r>
            <w:r>
              <w:rPr>
                <w:rFonts w:hint="default" w:ascii="Times New Roman" w:hAnsi="Times New Roman" w:eastAsia="仿宋_GB2312" w:cs="Times New Roman"/>
                <w:b w:val="0"/>
                <w:bCs/>
                <w:color w:val="auto"/>
                <w:sz w:val="24"/>
                <w:szCs w:val="24"/>
                <w:highlight w:val="none"/>
                <w:u w:val="none"/>
                <w:lang w:val="en-US" w:eastAsia="zh-CN"/>
              </w:rPr>
              <w:t>%。</w:t>
            </w:r>
          </w:p>
        </w:tc>
      </w:tr>
      <w:tr w14:paraId="3A238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98" w:type="pct"/>
            <w:tcBorders>
              <w:tl2br w:val="nil"/>
              <w:tr2bl w:val="nil"/>
            </w:tcBorders>
            <w:noWrap w:val="0"/>
            <w:vAlign w:val="center"/>
          </w:tcPr>
          <w:p w14:paraId="41908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16</w:t>
            </w:r>
          </w:p>
        </w:tc>
        <w:tc>
          <w:tcPr>
            <w:tcW w:w="259" w:type="pct"/>
            <w:tcBorders>
              <w:tl2br w:val="nil"/>
              <w:tr2bl w:val="nil"/>
            </w:tcBorders>
            <w:noWrap w:val="0"/>
            <w:vAlign w:val="center"/>
          </w:tcPr>
          <w:p w14:paraId="3E16B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tc>
        <w:tc>
          <w:tcPr>
            <w:tcW w:w="1511" w:type="pct"/>
            <w:tcBorders>
              <w:tl2br w:val="nil"/>
              <w:tr2bl w:val="nil"/>
            </w:tcBorders>
            <w:noWrap/>
            <w:vAlign w:val="center"/>
          </w:tcPr>
          <w:p w14:paraId="7B037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（24）实施出生缺陷防治提升行动，新生儿遗传代谢病筛查率和新生儿听力障碍筛查率分别达到</w:t>
            </w:r>
            <w:r>
              <w:rPr>
                <w:rFonts w:hint="default" w:ascii="Times New Roman" w:hAnsi="Times New Roman" w:eastAsia="仿宋_GB2312" w:cs="Times New Roman"/>
                <w:b w:val="0"/>
                <w:bCs/>
                <w:strike w:val="0"/>
                <w:dstrike w:val="0"/>
                <w:color w:val="000000"/>
                <w:sz w:val="24"/>
                <w:szCs w:val="24"/>
                <w:highlight w:val="none"/>
                <w:u w:val="none"/>
                <w:lang w:val="en-US" w:eastAsia="zh-CN"/>
              </w:rPr>
              <w:t>98%</w:t>
            </w:r>
            <w:r>
              <w:rPr>
                <w:rFonts w:hint="default" w:ascii="Times New Roman" w:hAnsi="Times New Roman" w:eastAsia="仿宋_GB2312" w:cs="Times New Roman"/>
                <w:b w:val="0"/>
                <w:bCs/>
                <w:color w:val="000000"/>
                <w:sz w:val="24"/>
                <w:szCs w:val="24"/>
                <w:highlight w:val="none"/>
                <w:u w:val="none"/>
                <w:lang w:val="en-US" w:eastAsia="zh-CN"/>
              </w:rPr>
              <w:t>以上和</w:t>
            </w:r>
            <w:r>
              <w:rPr>
                <w:rFonts w:hint="default" w:ascii="Times New Roman" w:hAnsi="Times New Roman" w:eastAsia="仿宋_GB2312" w:cs="Times New Roman"/>
                <w:b w:val="0"/>
                <w:bCs/>
                <w:strike w:val="0"/>
                <w:dstrike w:val="0"/>
                <w:color w:val="000000"/>
                <w:sz w:val="24"/>
                <w:szCs w:val="24"/>
                <w:highlight w:val="none"/>
                <w:u w:val="none"/>
                <w:lang w:val="en-US" w:eastAsia="zh-CN"/>
              </w:rPr>
              <w:t>95%</w:t>
            </w:r>
            <w:r>
              <w:rPr>
                <w:rFonts w:hint="default" w:ascii="Times New Roman" w:hAnsi="Times New Roman" w:eastAsia="仿宋_GB2312" w:cs="Times New Roman"/>
                <w:b w:val="0"/>
                <w:bCs/>
                <w:color w:val="000000"/>
                <w:sz w:val="24"/>
                <w:szCs w:val="24"/>
                <w:highlight w:val="none"/>
                <w:u w:val="none"/>
                <w:lang w:val="en-US" w:eastAsia="zh-CN"/>
              </w:rPr>
              <w:t>以上。</w:t>
            </w:r>
          </w:p>
        </w:tc>
        <w:tc>
          <w:tcPr>
            <w:tcW w:w="3030" w:type="pct"/>
            <w:tcBorders>
              <w:tl2br w:val="nil"/>
              <w:tr2bl w:val="nil"/>
            </w:tcBorders>
            <w:noWrap w:val="0"/>
            <w:vAlign w:val="center"/>
          </w:tcPr>
          <w:p w14:paraId="3580B2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截至11月底，共出生人口9607人，完成新生儿疾病筛查9453人，任务完成率98.4%；听力筛查9460人，任务完成率98.5%。</w:t>
            </w:r>
          </w:p>
        </w:tc>
      </w:tr>
      <w:tr w14:paraId="3B9C8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98" w:type="pct"/>
            <w:vMerge w:val="restart"/>
            <w:tcBorders>
              <w:tl2br w:val="nil"/>
              <w:tr2bl w:val="nil"/>
            </w:tcBorders>
            <w:noWrap w:val="0"/>
            <w:vAlign w:val="center"/>
          </w:tcPr>
          <w:p w14:paraId="368E5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17</w:t>
            </w:r>
          </w:p>
        </w:tc>
        <w:tc>
          <w:tcPr>
            <w:tcW w:w="259" w:type="pct"/>
            <w:vMerge w:val="restart"/>
            <w:tcBorders>
              <w:tl2br w:val="nil"/>
              <w:tr2bl w:val="nil"/>
            </w:tcBorders>
            <w:noWrap w:val="0"/>
            <w:vAlign w:val="center"/>
          </w:tcPr>
          <w:p w14:paraId="240B7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市卫健委</w:t>
            </w:r>
          </w:p>
          <w:p w14:paraId="64923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、市教体局</w:t>
            </w:r>
          </w:p>
        </w:tc>
        <w:tc>
          <w:tcPr>
            <w:tcW w:w="1511" w:type="pct"/>
            <w:tcBorders>
              <w:tl2br w:val="nil"/>
              <w:tr2bl w:val="nil"/>
            </w:tcBorders>
            <w:noWrap/>
            <w:vAlign w:val="center"/>
          </w:tcPr>
          <w:p w14:paraId="4014B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b w:val="0"/>
                <w:bCs/>
                <w:color w:val="auto"/>
                <w:sz w:val="24"/>
                <w:szCs w:val="24"/>
                <w:highlight w:val="none"/>
                <w:u w:val="none"/>
                <w:lang w:val="en-US" w:eastAsia="zh-CN"/>
              </w:rPr>
              <w:t>（25）为</w:t>
            </w:r>
            <w:r>
              <w:rPr>
                <w:rFonts w:hint="eastAsia" w:ascii="Times New Roman" w:hAnsi="Times New Roman" w:eastAsia="仿宋_GB2312" w:cs="Times New Roman"/>
                <w:b w:val="0"/>
                <w:bCs/>
                <w:strike w:val="0"/>
                <w:dstrike w:val="0"/>
                <w:color w:val="auto"/>
                <w:sz w:val="24"/>
                <w:szCs w:val="24"/>
                <w:highlight w:val="none"/>
                <w:u w:val="none"/>
                <w:lang w:val="en-US" w:eastAsia="zh-CN"/>
              </w:rPr>
              <w:t>2.71</w:t>
            </w:r>
            <w:r>
              <w:rPr>
                <w:rFonts w:hint="default" w:ascii="Times New Roman" w:hAnsi="Times New Roman" w:eastAsia="仿宋_GB2312" w:cs="Times New Roman"/>
                <w:b w:val="0"/>
                <w:bCs/>
                <w:strike w:val="0"/>
                <w:dstrike w:val="0"/>
                <w:color w:val="auto"/>
                <w:sz w:val="24"/>
                <w:szCs w:val="24"/>
                <w:highlight w:val="none"/>
                <w:u w:val="none"/>
                <w:lang w:val="en-US" w:eastAsia="zh-CN"/>
              </w:rPr>
              <w:t>万</w:t>
            </w:r>
            <w:r>
              <w:rPr>
                <w:rFonts w:hint="default" w:ascii="Times New Roman" w:hAnsi="Times New Roman" w:eastAsia="仿宋_GB2312" w:cs="Times New Roman"/>
                <w:b w:val="0"/>
                <w:bCs/>
                <w:color w:val="auto"/>
                <w:sz w:val="24"/>
                <w:szCs w:val="24"/>
                <w:highlight w:val="none"/>
                <w:u w:val="none"/>
                <w:lang w:val="en-US" w:eastAsia="zh-CN"/>
              </w:rPr>
              <w:t>名七至九年级适龄女生提供国产二价人乳头瘤病毒（HPV）疫苗免费接种服务。</w:t>
            </w:r>
          </w:p>
        </w:tc>
        <w:tc>
          <w:tcPr>
            <w:tcW w:w="3030" w:type="pct"/>
            <w:tcBorders>
              <w:tl2br w:val="nil"/>
              <w:tr2bl w:val="nil"/>
            </w:tcBorders>
            <w:noWrap w:val="0"/>
            <w:vAlign w:val="center"/>
          </w:tcPr>
          <w:p w14:paraId="323BAA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9"/>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截至</w:t>
            </w:r>
            <w:r>
              <w:rPr>
                <w:rFonts w:hint="eastAsia"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11</w:t>
            </w:r>
            <w:r>
              <w:rPr>
                <w:rFonts w:hint="default"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月</w:t>
            </w:r>
            <w:r>
              <w:rPr>
                <w:rFonts w:hint="eastAsia"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，为25297</w:t>
            </w:r>
            <w:r>
              <w:rPr>
                <w:rFonts w:hint="default"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名七至九年级适龄女生提供免费接种服务，任务完成率</w:t>
            </w:r>
            <w:r>
              <w:rPr>
                <w:rFonts w:hint="eastAsia"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93.35</w:t>
            </w:r>
            <w:r>
              <w:rPr>
                <w:rFonts w:hint="default" w:ascii="Times New Roman" w:hAnsi="Times New Roman" w:eastAsia="仿宋_GB2312" w:cs="Times New Roman"/>
                <w:b w:val="0"/>
                <w:bCs/>
                <w:color w:val="000000" w:themeColor="text1"/>
                <w:sz w:val="24"/>
                <w:szCs w:val="24"/>
                <w:highlight w:val="none"/>
                <w:u w:val="none"/>
                <w:lang w:val="en-US" w:eastAsia="zh-CN"/>
                <w14:textFill>
                  <w14:solidFill>
                    <w14:schemeClr w14:val="tx1"/>
                  </w14:solidFill>
                </w14:textFill>
              </w:rPr>
              <w:t>%。</w:t>
            </w:r>
          </w:p>
        </w:tc>
      </w:tr>
      <w:tr w14:paraId="2FFA0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98" w:type="pct"/>
            <w:vMerge w:val="continue"/>
            <w:tcBorders>
              <w:tl2br w:val="nil"/>
              <w:tr2bl w:val="nil"/>
            </w:tcBorders>
            <w:noWrap w:val="0"/>
            <w:vAlign w:val="center"/>
          </w:tcPr>
          <w:p w14:paraId="05075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5F4A0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611489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val="en-US" w:eastAsia="zh-CN"/>
              </w:rPr>
            </w:pPr>
            <w:r>
              <w:rPr>
                <w:rFonts w:hint="default" w:ascii="Times New Roman" w:hAnsi="Times New Roman" w:eastAsia="仿宋_GB2312" w:cs="Times New Roman"/>
                <w:b w:val="0"/>
                <w:bCs/>
                <w:color w:val="000000"/>
                <w:sz w:val="24"/>
                <w:szCs w:val="24"/>
                <w:highlight w:val="none"/>
                <w:u w:val="none"/>
                <w:lang w:val="en-US" w:eastAsia="zh-CN"/>
              </w:rPr>
              <w:t>（26）为农村地区适龄妇女提供</w:t>
            </w:r>
            <w:r>
              <w:rPr>
                <w:rFonts w:hint="default" w:ascii="Times New Roman" w:hAnsi="Times New Roman" w:eastAsia="仿宋_GB2312" w:cs="Times New Roman"/>
                <w:b w:val="0"/>
                <w:bCs/>
                <w:strike w:val="0"/>
                <w:dstrike w:val="0"/>
                <w:color w:val="000000"/>
                <w:sz w:val="24"/>
                <w:szCs w:val="24"/>
                <w:highlight w:val="none"/>
                <w:u w:val="none"/>
                <w:lang w:val="en-US" w:eastAsia="zh-CN"/>
              </w:rPr>
              <w:t>3.84万</w:t>
            </w:r>
            <w:r>
              <w:rPr>
                <w:rFonts w:hint="default" w:ascii="Times New Roman" w:hAnsi="Times New Roman" w:eastAsia="仿宋_GB2312" w:cs="Times New Roman"/>
                <w:b w:val="0"/>
                <w:bCs/>
                <w:color w:val="000000"/>
                <w:sz w:val="24"/>
                <w:szCs w:val="24"/>
                <w:highlight w:val="none"/>
                <w:u w:val="none"/>
                <w:lang w:val="en-US" w:eastAsia="zh-CN"/>
              </w:rPr>
              <w:t>人次宫颈癌、</w:t>
            </w:r>
            <w:r>
              <w:rPr>
                <w:rFonts w:hint="default" w:ascii="Times New Roman" w:hAnsi="Times New Roman" w:eastAsia="仿宋_GB2312" w:cs="Times New Roman"/>
                <w:b w:val="0"/>
                <w:bCs/>
                <w:strike w:val="0"/>
                <w:dstrike w:val="0"/>
                <w:color w:val="000000"/>
                <w:sz w:val="24"/>
                <w:szCs w:val="24"/>
                <w:highlight w:val="none"/>
                <w:u w:val="none"/>
                <w:lang w:val="en-US" w:eastAsia="zh-CN"/>
              </w:rPr>
              <w:t>1.06万</w:t>
            </w:r>
            <w:r>
              <w:rPr>
                <w:rFonts w:hint="default" w:ascii="Times New Roman" w:hAnsi="Times New Roman" w:eastAsia="仿宋_GB2312" w:cs="Times New Roman"/>
                <w:b w:val="0"/>
                <w:bCs/>
                <w:color w:val="000000"/>
                <w:sz w:val="24"/>
                <w:szCs w:val="24"/>
                <w:highlight w:val="none"/>
                <w:u w:val="none"/>
                <w:lang w:val="en-US" w:eastAsia="zh-CN"/>
              </w:rPr>
              <w:t>人次乳腺癌免费筛查服务。</w:t>
            </w:r>
          </w:p>
        </w:tc>
        <w:tc>
          <w:tcPr>
            <w:tcW w:w="3030" w:type="pct"/>
            <w:tcBorders>
              <w:tl2br w:val="nil"/>
              <w:tr2bl w:val="nil"/>
            </w:tcBorders>
            <w:noWrap w:val="0"/>
            <w:vAlign w:val="center"/>
          </w:tcPr>
          <w:p w14:paraId="335E24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default" w:ascii="Times New Roman" w:hAnsi="Times New Roman" w:eastAsia="仿宋_GB2312" w:cs="Times New Roman"/>
                <w:i w:val="0"/>
                <w:iCs w:val="0"/>
                <w:color w:val="auto"/>
                <w:sz w:val="24"/>
                <w:szCs w:val="24"/>
                <w:highlight w:val="none"/>
                <w:u w:val="none"/>
                <w:lang w:val="en-US" w:eastAsia="zh-CN"/>
              </w:rPr>
              <w:t>截至11月底，宫颈癌筛查已完成37950人，任务完成率98.8%；乳腺癌筛查已完成10600人，任务完成率100%。</w:t>
            </w:r>
          </w:p>
        </w:tc>
      </w:tr>
      <w:tr w14:paraId="00606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98" w:type="pct"/>
            <w:tcBorders>
              <w:tl2br w:val="nil"/>
              <w:tr2bl w:val="nil"/>
            </w:tcBorders>
            <w:noWrap w:val="0"/>
            <w:vAlign w:val="center"/>
          </w:tcPr>
          <w:p w14:paraId="1CFE8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18</w:t>
            </w:r>
          </w:p>
        </w:tc>
        <w:tc>
          <w:tcPr>
            <w:tcW w:w="259" w:type="pct"/>
            <w:tcBorders>
              <w:tl2br w:val="nil"/>
              <w:tr2bl w:val="nil"/>
            </w:tcBorders>
            <w:noWrap w:val="0"/>
            <w:vAlign w:val="center"/>
          </w:tcPr>
          <w:p w14:paraId="117B7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1511" w:type="pct"/>
            <w:tcBorders>
              <w:tl2br w:val="nil"/>
              <w:tr2bl w:val="nil"/>
            </w:tcBorders>
            <w:noWrap/>
            <w:vAlign w:val="center"/>
          </w:tcPr>
          <w:p w14:paraId="676BC2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（27）开展农村黑臭水体治理，新增完成</w:t>
            </w:r>
            <w:r>
              <w:rPr>
                <w:rFonts w:hint="default" w:ascii="Times New Roman" w:hAnsi="Times New Roman" w:eastAsia="仿宋_GB2312" w:cs="Times New Roman"/>
                <w:b w:val="0"/>
                <w:bCs/>
                <w:strike w:val="0"/>
                <w:dstrike w:val="0"/>
                <w:color w:val="000000"/>
                <w:sz w:val="24"/>
                <w:szCs w:val="24"/>
                <w:highlight w:val="none"/>
                <w:u w:val="none"/>
                <w:lang w:val="en-US" w:eastAsia="zh-CN"/>
              </w:rPr>
              <w:t>82</w:t>
            </w:r>
            <w:r>
              <w:rPr>
                <w:rFonts w:hint="default" w:ascii="Times New Roman" w:hAnsi="Times New Roman" w:eastAsia="仿宋_GB2312" w:cs="Times New Roman"/>
                <w:b w:val="0"/>
                <w:bCs/>
                <w:color w:val="000000"/>
                <w:sz w:val="24"/>
                <w:szCs w:val="24"/>
                <w:highlight w:val="none"/>
                <w:u w:val="none"/>
                <w:lang w:val="en-US" w:eastAsia="zh-CN"/>
              </w:rPr>
              <w:t>条以上农村黑臭水体治理任务。</w:t>
            </w:r>
          </w:p>
        </w:tc>
        <w:tc>
          <w:tcPr>
            <w:tcW w:w="3030" w:type="pct"/>
            <w:tcBorders>
              <w:tl2br w:val="nil"/>
              <w:tr2bl w:val="nil"/>
            </w:tcBorders>
            <w:noWrap w:val="0"/>
            <w:vAlign w:val="center"/>
          </w:tcPr>
          <w:p w14:paraId="5EEEB3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rPr>
              <w:t>已完成治理</w:t>
            </w:r>
            <w:r>
              <w:rPr>
                <w:rFonts w:hint="eastAsia" w:ascii="Times New Roman" w:hAnsi="Times New Roman" w:eastAsia="仿宋_GB2312" w:cs="Times New Roman"/>
                <w:i w:val="0"/>
                <w:iCs w:val="0"/>
                <w:color w:val="000000"/>
                <w:sz w:val="24"/>
                <w:szCs w:val="24"/>
                <w:highlight w:val="none"/>
                <w:u w:val="none"/>
                <w:lang w:val="en-US" w:eastAsia="zh-CN"/>
              </w:rPr>
              <w:t>79</w:t>
            </w:r>
            <w:r>
              <w:rPr>
                <w:rFonts w:hint="default" w:ascii="Times New Roman" w:hAnsi="Times New Roman" w:eastAsia="仿宋_GB2312" w:cs="Times New Roman"/>
                <w:i w:val="0"/>
                <w:iCs w:val="0"/>
                <w:color w:val="000000"/>
                <w:sz w:val="24"/>
                <w:szCs w:val="24"/>
                <w:highlight w:val="none"/>
                <w:u w:val="none"/>
              </w:rPr>
              <w:t>条</w:t>
            </w:r>
            <w:r>
              <w:rPr>
                <w:rFonts w:hint="default" w:ascii="Times New Roman" w:hAnsi="Times New Roman" w:eastAsia="仿宋_GB2312" w:cs="Times New Roman"/>
                <w:i w:val="0"/>
                <w:iCs w:val="0"/>
                <w:color w:val="000000"/>
                <w:sz w:val="24"/>
                <w:szCs w:val="24"/>
                <w:highlight w:val="none"/>
                <w:u w:val="none"/>
                <w:lang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96.34</w:t>
            </w:r>
            <w:r>
              <w:rPr>
                <w:rFonts w:hint="default"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rPr>
              <w:t>。</w:t>
            </w:r>
          </w:p>
        </w:tc>
      </w:tr>
      <w:tr w14:paraId="78B1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0" w:hRule="atLeast"/>
          <w:jc w:val="center"/>
        </w:trPr>
        <w:tc>
          <w:tcPr>
            <w:tcW w:w="198" w:type="pct"/>
            <w:tcBorders>
              <w:tl2br w:val="nil"/>
              <w:tr2bl w:val="nil"/>
            </w:tcBorders>
            <w:noWrap w:val="0"/>
            <w:vAlign w:val="center"/>
          </w:tcPr>
          <w:p w14:paraId="46D37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19</w:t>
            </w:r>
          </w:p>
        </w:tc>
        <w:tc>
          <w:tcPr>
            <w:tcW w:w="259" w:type="pct"/>
            <w:tcBorders>
              <w:tl2br w:val="nil"/>
              <w:tr2bl w:val="nil"/>
            </w:tcBorders>
            <w:noWrap w:val="0"/>
            <w:vAlign w:val="center"/>
          </w:tcPr>
          <w:p w14:paraId="19D24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市生态环境局</w:t>
            </w:r>
          </w:p>
        </w:tc>
        <w:tc>
          <w:tcPr>
            <w:tcW w:w="1511" w:type="pct"/>
            <w:tcBorders>
              <w:tl2br w:val="nil"/>
              <w:tr2bl w:val="nil"/>
            </w:tcBorders>
            <w:noWrap/>
            <w:vAlign w:val="center"/>
          </w:tcPr>
          <w:p w14:paraId="57DB6F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（28）深入推进餐饮油烟、噪声及恶臭异味扰民问题整治行动，群众“家门口”的生态环境问题得到有效整治。</w:t>
            </w:r>
          </w:p>
        </w:tc>
        <w:tc>
          <w:tcPr>
            <w:tcW w:w="3030" w:type="pct"/>
            <w:tcBorders>
              <w:tl2br w:val="nil"/>
              <w:tr2bl w:val="nil"/>
            </w:tcBorders>
            <w:noWrap w:val="0"/>
            <w:vAlign w:val="center"/>
          </w:tcPr>
          <w:p w14:paraId="123248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全市梳理排查上报餐饮油烟、恶臭、噪声、道路扬尘扰民等问题清单共7483个，已完成整改7482个，整改完成率99.99%。其中餐饮油烟问题924个，全部完成整改；恶臭扰民问题810个，已完成整改809个，整改完成率99.88%;噪声问题5465个，全部完成整改。道路扬尘问题284个，全部完成整改。</w:t>
            </w:r>
          </w:p>
        </w:tc>
      </w:tr>
      <w:tr w14:paraId="5506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198" w:type="pct"/>
            <w:tcBorders>
              <w:tl2br w:val="nil"/>
              <w:tr2bl w:val="nil"/>
            </w:tcBorders>
            <w:noWrap w:val="0"/>
            <w:vAlign w:val="center"/>
          </w:tcPr>
          <w:p w14:paraId="10ED9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20</w:t>
            </w:r>
          </w:p>
        </w:tc>
        <w:tc>
          <w:tcPr>
            <w:tcW w:w="259" w:type="pct"/>
            <w:tcBorders>
              <w:tl2br w:val="nil"/>
              <w:tr2bl w:val="nil"/>
            </w:tcBorders>
            <w:noWrap w:val="0"/>
            <w:vAlign w:val="center"/>
          </w:tcPr>
          <w:p w14:paraId="0D345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市交通运输局</w:t>
            </w:r>
          </w:p>
        </w:tc>
        <w:tc>
          <w:tcPr>
            <w:tcW w:w="1511" w:type="pct"/>
            <w:tcBorders>
              <w:tl2br w:val="nil"/>
              <w:tr2bl w:val="nil"/>
            </w:tcBorders>
            <w:noWrap/>
            <w:vAlign w:val="center"/>
          </w:tcPr>
          <w:p w14:paraId="1FDE64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val="en-US" w:eastAsia="zh-CN"/>
              </w:rPr>
              <w:t>（29）深入推进新一轮“四好农村路”建设，实施农村公路提质改造工程</w:t>
            </w:r>
            <w:r>
              <w:rPr>
                <w:rFonts w:hint="default" w:ascii="Times New Roman" w:hAnsi="Times New Roman" w:eastAsia="仿宋_GB2312" w:cs="Times New Roman"/>
                <w:b w:val="0"/>
                <w:bCs/>
                <w:strike w:val="0"/>
                <w:dstrike w:val="0"/>
                <w:color w:val="000000"/>
                <w:sz w:val="24"/>
                <w:szCs w:val="24"/>
                <w:highlight w:val="none"/>
                <w:u w:val="none"/>
                <w:lang w:val="en-US" w:eastAsia="zh-CN"/>
              </w:rPr>
              <w:t>210</w:t>
            </w:r>
            <w:r>
              <w:rPr>
                <w:rFonts w:hint="default" w:ascii="Times New Roman" w:hAnsi="Times New Roman" w:eastAsia="仿宋_GB2312" w:cs="Times New Roman"/>
                <w:b w:val="0"/>
                <w:bCs/>
                <w:color w:val="000000"/>
                <w:sz w:val="24"/>
                <w:szCs w:val="24"/>
                <w:highlight w:val="none"/>
                <w:u w:val="none"/>
                <w:lang w:val="en-US" w:eastAsia="zh-CN"/>
              </w:rPr>
              <w:t>公里。</w:t>
            </w:r>
          </w:p>
        </w:tc>
        <w:tc>
          <w:tcPr>
            <w:tcW w:w="3030" w:type="pct"/>
            <w:tcBorders>
              <w:tl2br w:val="nil"/>
              <w:tr2bl w:val="nil"/>
            </w:tcBorders>
            <w:noWrap w:val="0"/>
            <w:vAlign w:val="center"/>
          </w:tcPr>
          <w:p w14:paraId="6A96E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b w:val="0"/>
                <w:bCs/>
                <w:color w:val="auto"/>
                <w:sz w:val="24"/>
                <w:szCs w:val="24"/>
                <w:highlight w:val="none"/>
                <w:u w:val="none"/>
                <w:lang w:val="en-US" w:eastAsia="zh-CN"/>
              </w:rPr>
              <w:t>截止11月底，已完工209.403公里，完工率99.72%；完成投资34892.0万元，完成投资率99.69%。</w:t>
            </w:r>
          </w:p>
        </w:tc>
      </w:tr>
      <w:tr w14:paraId="37FD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8" w:type="pct"/>
            <w:tcBorders>
              <w:tl2br w:val="nil"/>
              <w:tr2bl w:val="nil"/>
            </w:tcBorders>
            <w:noWrap w:val="0"/>
            <w:vAlign w:val="center"/>
          </w:tcPr>
          <w:p w14:paraId="46933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21</w:t>
            </w:r>
          </w:p>
        </w:tc>
        <w:tc>
          <w:tcPr>
            <w:tcW w:w="259" w:type="pct"/>
            <w:tcBorders>
              <w:tl2br w:val="nil"/>
              <w:tr2bl w:val="nil"/>
            </w:tcBorders>
            <w:noWrap w:val="0"/>
            <w:vAlign w:val="center"/>
          </w:tcPr>
          <w:p w14:paraId="146F0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511" w:type="pct"/>
            <w:tcBorders>
              <w:tl2br w:val="nil"/>
              <w:tr2bl w:val="nil"/>
            </w:tcBorders>
            <w:noWrap/>
            <w:vAlign w:val="center"/>
          </w:tcPr>
          <w:p w14:paraId="7CA9F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30</w:t>
            </w:r>
            <w:r>
              <w:rPr>
                <w:rFonts w:hint="default" w:ascii="Times New Roman" w:hAnsi="Times New Roman" w:eastAsia="仿宋_GB2312" w:cs="Times New Roman"/>
                <w:b w:val="0"/>
                <w:bCs/>
                <w:color w:val="000000"/>
                <w:sz w:val="24"/>
                <w:szCs w:val="24"/>
                <w:highlight w:val="none"/>
                <w:u w:val="none"/>
                <w:lang w:eastAsia="zh-CN"/>
              </w:rPr>
              <w:t>）实施便民停车行动，新增城市停车泊位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2.7</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r>
              <w:rPr>
                <w:rFonts w:hint="default" w:ascii="Times New Roman" w:hAnsi="Times New Roman" w:eastAsia="仿宋_GB2312" w:cs="Times New Roman"/>
                <w:b w:val="0"/>
                <w:bCs/>
                <w:color w:val="000000"/>
                <w:sz w:val="24"/>
                <w:szCs w:val="24"/>
                <w:highlight w:val="none"/>
                <w:u w:val="none"/>
                <w:lang w:val="en-US" w:eastAsia="zh-CN"/>
              </w:rPr>
              <w:t>其中公共停车泊位</w:t>
            </w:r>
            <w:r>
              <w:rPr>
                <w:rFonts w:hint="default" w:ascii="Times New Roman" w:hAnsi="Times New Roman" w:eastAsia="仿宋_GB2312" w:cs="Times New Roman"/>
                <w:b w:val="0"/>
                <w:bCs/>
                <w:strike w:val="0"/>
                <w:dstrike w:val="0"/>
                <w:color w:val="000000"/>
                <w:sz w:val="24"/>
                <w:szCs w:val="24"/>
                <w:highlight w:val="none"/>
                <w:u w:val="none"/>
                <w:lang w:val="en-US" w:eastAsia="zh-CN"/>
              </w:rPr>
              <w:t>2250</w:t>
            </w:r>
            <w:r>
              <w:rPr>
                <w:rFonts w:hint="default" w:ascii="Times New Roman" w:hAnsi="Times New Roman" w:eastAsia="仿宋_GB2312" w:cs="Times New Roman"/>
                <w:b w:val="0"/>
                <w:bCs/>
                <w:color w:val="000000"/>
                <w:sz w:val="24"/>
                <w:szCs w:val="24"/>
                <w:highlight w:val="none"/>
                <w:u w:val="none"/>
                <w:lang w:val="en-US" w:eastAsia="zh-CN"/>
              </w:rPr>
              <w:t>个。</w:t>
            </w:r>
          </w:p>
        </w:tc>
        <w:tc>
          <w:tcPr>
            <w:tcW w:w="3030" w:type="pct"/>
            <w:tcBorders>
              <w:tl2br w:val="nil"/>
              <w:tr2bl w:val="nil"/>
            </w:tcBorders>
            <w:noWrap w:val="0"/>
            <w:vAlign w:val="center"/>
          </w:tcPr>
          <w:p w14:paraId="0BA28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z w:val="24"/>
                <w:szCs w:val="24"/>
                <w:highlight w:val="none"/>
                <w:u w:val="none"/>
                <w:lang w:eastAsia="zh-CN"/>
              </w:rPr>
              <w:t>截</w:t>
            </w:r>
            <w:r>
              <w:rPr>
                <w:rFonts w:hint="eastAsia" w:ascii="Times New Roman" w:hAnsi="Times New Roman" w:eastAsia="仿宋_GB2312" w:cs="Times New Roman"/>
                <w:i w:val="0"/>
                <w:iCs w:val="0"/>
                <w:color w:val="000000"/>
                <w:sz w:val="24"/>
                <w:szCs w:val="24"/>
                <w:highlight w:val="none"/>
                <w:u w:val="none"/>
                <w:lang w:eastAsia="zh-CN"/>
              </w:rPr>
              <w:t>至</w:t>
            </w:r>
            <w:r>
              <w:rPr>
                <w:rFonts w:hint="eastAsia" w:ascii="Times New Roman" w:hAnsi="Times New Roman" w:eastAsia="仿宋_GB2312" w:cs="Times New Roman"/>
                <w:i w:val="0"/>
                <w:iCs w:val="0"/>
                <w:color w:val="000000"/>
                <w:sz w:val="24"/>
                <w:szCs w:val="24"/>
                <w:highlight w:val="none"/>
                <w:u w:val="none"/>
                <w:lang w:val="en-US" w:eastAsia="zh-CN"/>
              </w:rPr>
              <w:t>11</w:t>
            </w:r>
            <w:r>
              <w:rPr>
                <w:rFonts w:hint="default" w:ascii="Times New Roman" w:hAnsi="Times New Roman" w:eastAsia="仿宋_GB2312" w:cs="Times New Roman"/>
                <w:i w:val="0"/>
                <w:iCs w:val="0"/>
                <w:color w:val="000000"/>
                <w:sz w:val="24"/>
                <w:szCs w:val="24"/>
                <w:highlight w:val="none"/>
                <w:u w:val="none"/>
                <w:lang w:eastAsia="zh-CN"/>
              </w:rPr>
              <w:t>月底，新增城市停车泊位</w:t>
            </w:r>
            <w:r>
              <w:rPr>
                <w:rFonts w:hint="eastAsia" w:ascii="Times New Roman" w:hAnsi="Times New Roman" w:eastAsia="仿宋_GB2312" w:cs="Times New Roman"/>
                <w:i w:val="0"/>
                <w:iCs w:val="0"/>
                <w:color w:val="000000"/>
                <w:sz w:val="24"/>
                <w:szCs w:val="24"/>
                <w:highlight w:val="none"/>
                <w:u w:val="none"/>
                <w:lang w:val="en-US" w:eastAsia="zh-CN"/>
              </w:rPr>
              <w:t>2.79</w:t>
            </w:r>
            <w:r>
              <w:rPr>
                <w:rFonts w:hint="default" w:ascii="Times New Roman" w:hAnsi="Times New Roman" w:eastAsia="仿宋_GB2312" w:cs="Times New Roman"/>
                <w:i w:val="0"/>
                <w:iCs w:val="0"/>
                <w:color w:val="000000"/>
                <w:sz w:val="24"/>
                <w:szCs w:val="24"/>
                <w:highlight w:val="none"/>
                <w:u w:val="none"/>
                <w:lang w:val="en-US" w:eastAsia="zh-CN"/>
              </w:rPr>
              <w:t>万</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103.4</w:t>
            </w:r>
            <w:r>
              <w:rPr>
                <w:rFonts w:hint="default" w:ascii="Times New Roman" w:hAnsi="Times New Roman" w:eastAsia="仿宋_GB2312" w:cs="Times New Roman"/>
                <w:i w:val="0"/>
                <w:iCs w:val="0"/>
                <w:color w:val="000000"/>
                <w:sz w:val="24"/>
                <w:szCs w:val="24"/>
                <w:highlight w:val="none"/>
                <w:u w:val="none"/>
                <w:lang w:eastAsia="zh-CN"/>
              </w:rPr>
              <w:t>%，其中新增公共停车泊位数</w:t>
            </w:r>
            <w:r>
              <w:rPr>
                <w:rFonts w:hint="eastAsia" w:ascii="Times New Roman" w:hAnsi="Times New Roman" w:eastAsia="仿宋_GB2312" w:cs="Times New Roman"/>
                <w:i w:val="0"/>
                <w:iCs w:val="0"/>
                <w:color w:val="000000"/>
                <w:sz w:val="24"/>
                <w:szCs w:val="24"/>
                <w:highlight w:val="none"/>
                <w:u w:val="none"/>
                <w:lang w:val="en-US" w:eastAsia="zh-CN"/>
              </w:rPr>
              <w:t>6156</w:t>
            </w:r>
            <w:r>
              <w:rPr>
                <w:rFonts w:hint="default" w:ascii="Times New Roman" w:hAnsi="Times New Roman" w:eastAsia="仿宋_GB2312" w:cs="Times New Roman"/>
                <w:i w:val="0"/>
                <w:iCs w:val="0"/>
                <w:color w:val="000000"/>
                <w:sz w:val="24"/>
                <w:szCs w:val="24"/>
                <w:highlight w:val="none"/>
                <w:u w:val="none"/>
                <w:lang w:eastAsia="zh-CN"/>
              </w:rPr>
              <w:t>个，任务完成率</w:t>
            </w:r>
            <w:r>
              <w:rPr>
                <w:rFonts w:hint="eastAsia" w:ascii="Times New Roman" w:hAnsi="Times New Roman" w:eastAsia="仿宋_GB2312" w:cs="Times New Roman"/>
                <w:i w:val="0"/>
                <w:iCs w:val="0"/>
                <w:color w:val="000000"/>
                <w:sz w:val="24"/>
                <w:szCs w:val="24"/>
                <w:highlight w:val="none"/>
                <w:u w:val="none"/>
                <w:lang w:val="en-US" w:eastAsia="zh-CN"/>
              </w:rPr>
              <w:t>273.6</w:t>
            </w:r>
            <w:r>
              <w:rPr>
                <w:rFonts w:hint="default" w:ascii="Times New Roman" w:hAnsi="Times New Roman" w:eastAsia="仿宋_GB2312" w:cs="Times New Roman"/>
                <w:i w:val="0"/>
                <w:iCs w:val="0"/>
                <w:color w:val="000000"/>
                <w:sz w:val="24"/>
                <w:szCs w:val="24"/>
                <w:highlight w:val="none"/>
                <w:u w:val="none"/>
                <w:lang w:eastAsia="zh-CN"/>
              </w:rPr>
              <w:t>%。</w:t>
            </w:r>
          </w:p>
        </w:tc>
      </w:tr>
      <w:tr w14:paraId="4783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98" w:type="pct"/>
            <w:vMerge w:val="restart"/>
            <w:tcBorders>
              <w:tl2br w:val="nil"/>
              <w:tr2bl w:val="nil"/>
            </w:tcBorders>
            <w:noWrap w:val="0"/>
            <w:vAlign w:val="center"/>
          </w:tcPr>
          <w:p w14:paraId="44BF9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22</w:t>
            </w:r>
          </w:p>
        </w:tc>
        <w:tc>
          <w:tcPr>
            <w:tcW w:w="259" w:type="pct"/>
            <w:vMerge w:val="restart"/>
            <w:tcBorders>
              <w:tl2br w:val="nil"/>
              <w:tr2bl w:val="nil"/>
            </w:tcBorders>
            <w:noWrap w:val="0"/>
            <w:vAlign w:val="center"/>
          </w:tcPr>
          <w:p w14:paraId="713D2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市委宣传部、市文旅局</w:t>
            </w:r>
          </w:p>
        </w:tc>
        <w:tc>
          <w:tcPr>
            <w:tcW w:w="1511" w:type="pct"/>
            <w:tcBorders>
              <w:tl2br w:val="nil"/>
              <w:tr2bl w:val="nil"/>
            </w:tcBorders>
            <w:noWrap/>
            <w:vAlign w:val="center"/>
          </w:tcPr>
          <w:p w14:paraId="2C685E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31</w:t>
            </w:r>
            <w:r>
              <w:rPr>
                <w:rFonts w:hint="default" w:ascii="Times New Roman" w:hAnsi="Times New Roman" w:eastAsia="仿宋_GB2312" w:cs="Times New Roman"/>
                <w:b w:val="0"/>
                <w:bCs/>
                <w:color w:val="000000"/>
                <w:sz w:val="24"/>
                <w:szCs w:val="24"/>
                <w:highlight w:val="none"/>
                <w:u w:val="none"/>
                <w:lang w:eastAsia="zh-CN"/>
              </w:rPr>
              <w:t>）完善便民文化设施，依托“15分钟阅读圈”建设，建成</w:t>
            </w:r>
            <w:r>
              <w:rPr>
                <w:rFonts w:hint="default" w:ascii="Times New Roman" w:hAnsi="Times New Roman" w:eastAsia="仿宋_GB2312" w:cs="Times New Roman"/>
                <w:b w:val="0"/>
                <w:bCs/>
                <w:strike w:val="0"/>
                <w:dstrike w:val="0"/>
                <w:color w:val="000000"/>
                <w:sz w:val="24"/>
                <w:szCs w:val="24"/>
                <w:highlight w:val="none"/>
                <w:u w:val="none"/>
                <w:lang w:val="en-US" w:eastAsia="zh-CN"/>
              </w:rPr>
              <w:t>22</w:t>
            </w:r>
            <w:r>
              <w:rPr>
                <w:rFonts w:hint="default" w:ascii="Times New Roman" w:hAnsi="Times New Roman" w:eastAsia="仿宋_GB2312" w:cs="Times New Roman"/>
                <w:b w:val="0"/>
                <w:bCs/>
                <w:color w:val="000000"/>
                <w:sz w:val="24"/>
                <w:szCs w:val="24"/>
                <w:highlight w:val="none"/>
                <w:u w:val="none"/>
                <w:lang w:eastAsia="zh-CN"/>
              </w:rPr>
              <w:t>个公共文化空间。</w:t>
            </w:r>
          </w:p>
        </w:tc>
        <w:tc>
          <w:tcPr>
            <w:tcW w:w="3030" w:type="pct"/>
            <w:tcBorders>
              <w:tl2br w:val="nil"/>
              <w:tr2bl w:val="nil"/>
            </w:tcBorders>
            <w:noWrap w:val="0"/>
            <w:vAlign w:val="center"/>
          </w:tcPr>
          <w:p w14:paraId="38F78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eastAsia="zh-CN"/>
              </w:rPr>
              <w:t>已</w:t>
            </w:r>
            <w:r>
              <w:rPr>
                <w:rFonts w:hint="eastAsia" w:ascii="Times New Roman" w:hAnsi="Times New Roman" w:eastAsia="仿宋_GB2312" w:cs="Times New Roman"/>
                <w:i w:val="0"/>
                <w:iCs w:val="0"/>
                <w:color w:val="000000"/>
                <w:sz w:val="24"/>
                <w:szCs w:val="24"/>
                <w:highlight w:val="none"/>
                <w:u w:val="none"/>
                <w:lang w:val="en-US" w:eastAsia="zh-CN"/>
              </w:rPr>
              <w:t>建成22个公共文化空间，任务完成率100%。</w:t>
            </w:r>
          </w:p>
        </w:tc>
      </w:tr>
      <w:tr w14:paraId="627B2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98" w:type="pct"/>
            <w:vMerge w:val="continue"/>
            <w:tcBorders>
              <w:tl2br w:val="nil"/>
              <w:tr2bl w:val="nil"/>
            </w:tcBorders>
            <w:noWrap w:val="0"/>
            <w:vAlign w:val="center"/>
          </w:tcPr>
          <w:p w14:paraId="27EFD9A1">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2BCFBCFC">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ign w:val="center"/>
          </w:tcPr>
          <w:p w14:paraId="54CC94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kern w:val="2"/>
                <w:sz w:val="24"/>
                <w:szCs w:val="24"/>
                <w:highlight w:val="none"/>
                <w:u w:val="none"/>
                <w:lang w:val="en-US" w:eastAsia="zh-CN" w:bidi="ar-SA"/>
              </w:rPr>
              <w:t>（32）每个公共文化空间年举办各类活动不少于40场、年服务群众不少于2万人次。</w:t>
            </w:r>
          </w:p>
        </w:tc>
        <w:tc>
          <w:tcPr>
            <w:tcW w:w="3030" w:type="pct"/>
            <w:tcBorders>
              <w:tl2br w:val="nil"/>
              <w:tr2bl w:val="nil"/>
            </w:tcBorders>
            <w:noWrap w:val="0"/>
            <w:vAlign w:val="center"/>
          </w:tcPr>
          <w:p w14:paraId="5FC49A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全市公共文化空间已开展活动</w:t>
            </w:r>
            <w:r>
              <w:rPr>
                <w:rFonts w:hint="eastAsia" w:ascii="Times New Roman" w:hAnsi="Times New Roman" w:eastAsia="仿宋_GB2312" w:cs="Times New Roman"/>
                <w:i w:val="0"/>
                <w:iCs w:val="0"/>
                <w:color w:val="000000"/>
                <w:sz w:val="24"/>
                <w:szCs w:val="24"/>
                <w:highlight w:val="none"/>
                <w:u w:val="none"/>
                <w:lang w:val="en-US" w:eastAsia="zh-CN"/>
              </w:rPr>
              <w:t>1205</w:t>
            </w:r>
            <w:r>
              <w:rPr>
                <w:rFonts w:hint="default" w:ascii="Times New Roman" w:hAnsi="Times New Roman" w:eastAsia="仿宋_GB2312" w:cs="Times New Roman"/>
                <w:i w:val="0"/>
                <w:iCs w:val="0"/>
                <w:color w:val="000000"/>
                <w:sz w:val="24"/>
                <w:szCs w:val="24"/>
                <w:highlight w:val="none"/>
                <w:u w:val="none"/>
                <w:lang w:val="en-US" w:eastAsia="zh-CN"/>
              </w:rPr>
              <w:t>场次</w:t>
            </w:r>
            <w:r>
              <w:rPr>
                <w:rFonts w:hint="eastAsia" w:ascii="Times New Roman" w:hAnsi="Times New Roman" w:eastAsia="仿宋_GB2312" w:cs="Times New Roman"/>
                <w:i w:val="0"/>
                <w:iCs w:val="0"/>
                <w:color w:val="000000"/>
                <w:sz w:val="24"/>
                <w:szCs w:val="24"/>
                <w:highlight w:val="none"/>
                <w:u w:val="none"/>
                <w:lang w:val="en-US" w:eastAsia="zh-CN"/>
              </w:rPr>
              <w:t>任务完成率136.9%；</w:t>
            </w:r>
            <w:r>
              <w:rPr>
                <w:rFonts w:hint="default" w:ascii="Times New Roman" w:hAnsi="Times New Roman" w:eastAsia="仿宋_GB2312" w:cs="Times New Roman"/>
                <w:i w:val="0"/>
                <w:iCs w:val="0"/>
                <w:color w:val="000000"/>
                <w:sz w:val="24"/>
                <w:szCs w:val="24"/>
                <w:highlight w:val="none"/>
                <w:u w:val="none"/>
                <w:lang w:val="en-US" w:eastAsia="zh-CN"/>
              </w:rPr>
              <w:t>服务群众</w:t>
            </w:r>
            <w:r>
              <w:rPr>
                <w:rFonts w:hint="eastAsia" w:ascii="Times New Roman" w:hAnsi="Times New Roman" w:eastAsia="仿宋_GB2312" w:cs="Times New Roman"/>
                <w:i w:val="0"/>
                <w:iCs w:val="0"/>
                <w:color w:val="000000"/>
                <w:sz w:val="24"/>
                <w:szCs w:val="24"/>
                <w:highlight w:val="none"/>
                <w:u w:val="none"/>
                <w:lang w:val="en-US" w:eastAsia="zh-CN"/>
              </w:rPr>
              <w:t>105.5</w:t>
            </w:r>
            <w:r>
              <w:rPr>
                <w:rFonts w:hint="default" w:ascii="Times New Roman" w:hAnsi="Times New Roman" w:eastAsia="仿宋_GB2312" w:cs="Times New Roman"/>
                <w:i w:val="0"/>
                <w:iCs w:val="0"/>
                <w:color w:val="000000"/>
                <w:sz w:val="24"/>
                <w:szCs w:val="24"/>
                <w:highlight w:val="none"/>
                <w:u w:val="none"/>
                <w:lang w:val="en-US" w:eastAsia="zh-CN"/>
              </w:rPr>
              <w:t>万人次</w:t>
            </w:r>
            <w:r>
              <w:rPr>
                <w:rFonts w:hint="eastAsia" w:ascii="Times New Roman" w:hAnsi="Times New Roman" w:eastAsia="仿宋_GB2312" w:cs="Times New Roman"/>
                <w:i w:val="0"/>
                <w:iCs w:val="0"/>
                <w:color w:val="000000"/>
                <w:sz w:val="24"/>
                <w:szCs w:val="24"/>
                <w:highlight w:val="none"/>
                <w:u w:val="none"/>
                <w:lang w:val="en-US" w:eastAsia="zh-CN"/>
              </w:rPr>
              <w:t>，任务完成率239.7%。</w:t>
            </w:r>
          </w:p>
        </w:tc>
      </w:tr>
      <w:tr w14:paraId="4AEC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98" w:type="pct"/>
            <w:tcBorders>
              <w:tl2br w:val="nil"/>
              <w:tr2bl w:val="nil"/>
            </w:tcBorders>
            <w:noWrap w:val="0"/>
            <w:vAlign w:val="center"/>
          </w:tcPr>
          <w:p w14:paraId="5B3E2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23</w:t>
            </w:r>
          </w:p>
        </w:tc>
        <w:tc>
          <w:tcPr>
            <w:tcW w:w="259" w:type="pct"/>
            <w:tcBorders>
              <w:tl2br w:val="nil"/>
              <w:tr2bl w:val="nil"/>
            </w:tcBorders>
            <w:noWrap w:val="0"/>
            <w:vAlign w:val="center"/>
          </w:tcPr>
          <w:p w14:paraId="1707B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市文旅局</w:t>
            </w:r>
          </w:p>
        </w:tc>
        <w:tc>
          <w:tcPr>
            <w:tcW w:w="1511" w:type="pct"/>
            <w:tcBorders>
              <w:tl2br w:val="nil"/>
              <w:tr2bl w:val="nil"/>
            </w:tcBorders>
            <w:noWrap/>
            <w:vAlign w:val="center"/>
          </w:tcPr>
          <w:p w14:paraId="69FDFD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33</w:t>
            </w:r>
            <w:r>
              <w:rPr>
                <w:rFonts w:hint="default" w:ascii="Times New Roman" w:hAnsi="Times New Roman" w:eastAsia="仿宋_GB2312" w:cs="Times New Roman"/>
                <w:b w:val="0"/>
                <w:bCs/>
                <w:color w:val="000000"/>
                <w:sz w:val="24"/>
                <w:szCs w:val="24"/>
                <w:highlight w:val="none"/>
                <w:u w:val="none"/>
                <w:lang w:eastAsia="zh-CN"/>
              </w:rPr>
              <w:t>）开展送戏进万村活动，向全</w:t>
            </w:r>
            <w:r>
              <w:rPr>
                <w:rFonts w:hint="default" w:ascii="Times New Roman" w:hAnsi="Times New Roman" w:eastAsia="仿宋_GB2312" w:cs="Times New Roman"/>
                <w:b w:val="0"/>
                <w:bCs/>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每个行政村送演出不少于1场。</w:t>
            </w:r>
          </w:p>
        </w:tc>
        <w:tc>
          <w:tcPr>
            <w:tcW w:w="3030" w:type="pct"/>
            <w:tcBorders>
              <w:tl2br w:val="nil"/>
              <w:tr2bl w:val="nil"/>
            </w:tcBorders>
            <w:noWrap w:val="0"/>
            <w:vAlign w:val="center"/>
          </w:tcPr>
          <w:p w14:paraId="6D4811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eastAsia="zh-CN"/>
              </w:rPr>
              <w:t>全年目标任务数为</w:t>
            </w:r>
            <w:r>
              <w:rPr>
                <w:rFonts w:hint="default" w:ascii="Times New Roman" w:hAnsi="Times New Roman" w:eastAsia="仿宋_GB2312" w:cs="Times New Roman"/>
                <w:i w:val="0"/>
                <w:iCs w:val="0"/>
                <w:color w:val="000000"/>
                <w:sz w:val="24"/>
                <w:szCs w:val="24"/>
                <w:highlight w:val="none"/>
                <w:u w:val="none"/>
                <w:lang w:val="en-US" w:eastAsia="zh-CN"/>
              </w:rPr>
              <w:t>832场，已完成</w:t>
            </w:r>
            <w:r>
              <w:rPr>
                <w:rFonts w:hint="eastAsia" w:ascii="Times New Roman" w:hAnsi="Times New Roman" w:eastAsia="仿宋_GB2312" w:cs="Times New Roman"/>
                <w:i w:val="0"/>
                <w:iCs w:val="0"/>
                <w:color w:val="000000"/>
                <w:sz w:val="24"/>
                <w:szCs w:val="24"/>
                <w:highlight w:val="none"/>
                <w:u w:val="none"/>
                <w:lang w:val="en-US" w:eastAsia="zh-CN"/>
              </w:rPr>
              <w:t>1093</w:t>
            </w:r>
            <w:r>
              <w:rPr>
                <w:rFonts w:hint="default" w:ascii="Times New Roman" w:hAnsi="Times New Roman" w:eastAsia="仿宋_GB2312" w:cs="Times New Roman"/>
                <w:i w:val="0"/>
                <w:iCs w:val="0"/>
                <w:color w:val="000000"/>
                <w:sz w:val="24"/>
                <w:szCs w:val="24"/>
                <w:highlight w:val="none"/>
                <w:u w:val="none"/>
                <w:lang w:val="en-US" w:eastAsia="zh-CN"/>
              </w:rPr>
              <w:t>场，任务完成率</w:t>
            </w:r>
            <w:r>
              <w:rPr>
                <w:rFonts w:hint="eastAsia" w:ascii="Times New Roman" w:hAnsi="Times New Roman" w:eastAsia="仿宋_GB2312" w:cs="Times New Roman"/>
                <w:i w:val="0"/>
                <w:iCs w:val="0"/>
                <w:color w:val="000000"/>
                <w:sz w:val="24"/>
                <w:szCs w:val="24"/>
                <w:highlight w:val="none"/>
                <w:u w:val="none"/>
                <w:lang w:val="en-US" w:eastAsia="zh-CN"/>
              </w:rPr>
              <w:t>130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5A1D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98" w:type="pct"/>
            <w:tcBorders>
              <w:tl2br w:val="nil"/>
              <w:tr2bl w:val="nil"/>
            </w:tcBorders>
            <w:noWrap w:val="0"/>
            <w:vAlign w:val="center"/>
          </w:tcPr>
          <w:p w14:paraId="57049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24</w:t>
            </w:r>
          </w:p>
        </w:tc>
        <w:tc>
          <w:tcPr>
            <w:tcW w:w="259" w:type="pct"/>
            <w:tcBorders>
              <w:tl2br w:val="nil"/>
              <w:tr2bl w:val="nil"/>
            </w:tcBorders>
            <w:noWrap w:val="0"/>
            <w:vAlign w:val="center"/>
          </w:tcPr>
          <w:p w14:paraId="234EF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511" w:type="pct"/>
            <w:tcBorders>
              <w:tl2br w:val="nil"/>
              <w:tr2bl w:val="nil"/>
            </w:tcBorders>
            <w:noWrap/>
            <w:vAlign w:val="center"/>
          </w:tcPr>
          <w:p w14:paraId="5D8500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34</w:t>
            </w:r>
            <w:r>
              <w:rPr>
                <w:rFonts w:hint="default" w:ascii="Times New Roman" w:hAnsi="Times New Roman" w:eastAsia="仿宋_GB2312" w:cs="Times New Roman"/>
                <w:b w:val="0"/>
                <w:bCs/>
                <w:color w:val="000000"/>
                <w:sz w:val="24"/>
                <w:szCs w:val="24"/>
                <w:highlight w:val="none"/>
                <w:u w:val="none"/>
                <w:lang w:eastAsia="zh-CN"/>
              </w:rPr>
              <w:t>）稳步推进城镇老旧小区改造，完成城镇老旧小区改造</w:t>
            </w:r>
            <w:r>
              <w:rPr>
                <w:rFonts w:hint="default" w:ascii="Times New Roman" w:hAnsi="Times New Roman" w:eastAsia="仿宋_GB2312" w:cs="Times New Roman"/>
                <w:b w:val="0"/>
                <w:bCs/>
                <w:strike w:val="0"/>
                <w:dstrike w:val="0"/>
                <w:color w:val="000000"/>
                <w:sz w:val="24"/>
                <w:szCs w:val="24"/>
                <w:highlight w:val="none"/>
                <w:u w:val="none"/>
                <w:lang w:val="en-US" w:eastAsia="zh-CN"/>
              </w:rPr>
              <w:t>172</w:t>
            </w:r>
            <w:r>
              <w:rPr>
                <w:rFonts w:hint="default" w:ascii="Times New Roman" w:hAnsi="Times New Roman" w:eastAsia="仿宋_GB2312" w:cs="Times New Roman"/>
                <w:b w:val="0"/>
                <w:bCs/>
                <w:color w:val="000000"/>
                <w:sz w:val="24"/>
                <w:szCs w:val="24"/>
                <w:highlight w:val="none"/>
                <w:u w:val="none"/>
                <w:lang w:eastAsia="zh-CN"/>
              </w:rPr>
              <w:t>个。</w:t>
            </w:r>
          </w:p>
        </w:tc>
        <w:tc>
          <w:tcPr>
            <w:tcW w:w="3030" w:type="pct"/>
            <w:tcBorders>
              <w:tl2br w:val="nil"/>
              <w:tr2bl w:val="nil"/>
            </w:tcBorders>
            <w:noWrap w:val="0"/>
            <w:vAlign w:val="center"/>
          </w:tcPr>
          <w:p w14:paraId="3AADD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color w:val="000000"/>
                <w:sz w:val="24"/>
                <w:szCs w:val="24"/>
                <w:highlight w:val="none"/>
                <w:lang w:val="en-US" w:eastAsia="zh-CN" w:bidi="ar"/>
              </w:rPr>
              <w:t>全市172个城镇老旧小区改造已全部开工建设。</w:t>
            </w:r>
          </w:p>
        </w:tc>
      </w:tr>
      <w:tr w14:paraId="61E2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198" w:type="pct"/>
            <w:vMerge w:val="restart"/>
            <w:tcBorders>
              <w:tl2br w:val="nil"/>
              <w:tr2bl w:val="nil"/>
            </w:tcBorders>
            <w:noWrap w:val="0"/>
            <w:vAlign w:val="center"/>
          </w:tcPr>
          <w:p w14:paraId="63A4D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25</w:t>
            </w:r>
          </w:p>
        </w:tc>
        <w:tc>
          <w:tcPr>
            <w:tcW w:w="259" w:type="pct"/>
            <w:vMerge w:val="restart"/>
            <w:tcBorders>
              <w:tl2br w:val="nil"/>
              <w:tr2bl w:val="nil"/>
            </w:tcBorders>
            <w:noWrap w:val="0"/>
            <w:vAlign w:val="center"/>
          </w:tcPr>
          <w:p w14:paraId="7ADCA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市住建局</w:t>
            </w:r>
          </w:p>
        </w:tc>
        <w:tc>
          <w:tcPr>
            <w:tcW w:w="1511" w:type="pct"/>
            <w:tcBorders>
              <w:tl2br w:val="nil"/>
              <w:tr2bl w:val="nil"/>
            </w:tcBorders>
            <w:noWrap/>
            <w:vAlign w:val="center"/>
          </w:tcPr>
          <w:p w14:paraId="5139F5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35</w:t>
            </w:r>
            <w:r>
              <w:rPr>
                <w:rFonts w:hint="default" w:ascii="Times New Roman" w:hAnsi="Times New Roman" w:eastAsia="仿宋_GB2312" w:cs="Times New Roman"/>
                <w:b w:val="0"/>
                <w:bCs/>
                <w:color w:val="000000"/>
                <w:sz w:val="24"/>
                <w:szCs w:val="24"/>
                <w:highlight w:val="none"/>
                <w:u w:val="none"/>
                <w:lang w:eastAsia="zh-CN"/>
              </w:rPr>
              <w:t>）加强老旧住宅小区物业管理，推进老旧住宅小区实现物业管理常态长效。</w:t>
            </w:r>
          </w:p>
        </w:tc>
        <w:tc>
          <w:tcPr>
            <w:tcW w:w="3030" w:type="pct"/>
            <w:tcBorders>
              <w:tl2br w:val="nil"/>
              <w:tr2bl w:val="nil"/>
            </w:tcBorders>
            <w:noWrap w:val="0"/>
            <w:vAlign w:val="center"/>
          </w:tcPr>
          <w:p w14:paraId="1D39C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综合运用物业服务考评，对全市范围内物业服务企业进行优胜劣汰，对经营不善、业主意见大、考评不合格的物业进行清退，目前我市已清退12家物业服务企业。</w:t>
            </w:r>
          </w:p>
        </w:tc>
      </w:tr>
      <w:tr w14:paraId="697F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98" w:type="pct"/>
            <w:vMerge w:val="continue"/>
            <w:tcBorders>
              <w:tl2br w:val="nil"/>
              <w:tr2bl w:val="nil"/>
            </w:tcBorders>
            <w:noWrap w:val="0"/>
            <w:vAlign w:val="center"/>
          </w:tcPr>
          <w:p w14:paraId="6ADDE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2B3F4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7BF486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36</w:t>
            </w:r>
            <w:r>
              <w:rPr>
                <w:rFonts w:hint="default" w:ascii="Times New Roman" w:hAnsi="Times New Roman" w:eastAsia="仿宋_GB2312" w:cs="Times New Roman"/>
                <w:b w:val="0"/>
                <w:bCs/>
                <w:color w:val="000000"/>
                <w:sz w:val="24"/>
                <w:szCs w:val="24"/>
                <w:highlight w:val="none"/>
                <w:u w:val="none"/>
                <w:lang w:eastAsia="zh-CN"/>
              </w:rPr>
              <w:t>）推动住宅小区新增电动自行车充电端口</w:t>
            </w:r>
            <w:r>
              <w:rPr>
                <w:rFonts w:hint="default" w:ascii="Times New Roman" w:hAnsi="Times New Roman" w:eastAsia="仿宋_GB2312" w:cs="Times New Roman"/>
                <w:b w:val="0"/>
                <w:bCs/>
                <w:strike w:val="0"/>
                <w:dstrike w:val="0"/>
                <w:color w:val="000000"/>
                <w:sz w:val="24"/>
                <w:szCs w:val="24"/>
                <w:highlight w:val="none"/>
                <w:u w:val="none"/>
                <w:lang w:val="en-US" w:eastAsia="zh-CN"/>
              </w:rPr>
              <w:t>1.2</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个。</w:t>
            </w:r>
          </w:p>
        </w:tc>
        <w:tc>
          <w:tcPr>
            <w:tcW w:w="3030" w:type="pct"/>
            <w:tcBorders>
              <w:tl2br w:val="nil"/>
              <w:tr2bl w:val="nil"/>
            </w:tcBorders>
            <w:noWrap w:val="0"/>
            <w:vAlign w:val="center"/>
          </w:tcPr>
          <w:p w14:paraId="3848C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截至11月底，已</w:t>
            </w:r>
            <w:r>
              <w:rPr>
                <w:rFonts w:hint="default" w:ascii="Times New Roman" w:hAnsi="Times New Roman" w:eastAsia="仿宋_GB2312" w:cs="Times New Roman"/>
                <w:i w:val="0"/>
                <w:iCs w:val="0"/>
                <w:color w:val="000000"/>
                <w:sz w:val="24"/>
                <w:szCs w:val="24"/>
                <w:highlight w:val="none"/>
                <w:u w:val="none"/>
                <w:lang w:val="en-US" w:eastAsia="zh-CN"/>
              </w:rPr>
              <w:t>新增</w:t>
            </w:r>
            <w:r>
              <w:rPr>
                <w:rFonts w:hint="eastAsia" w:ascii="Times New Roman" w:hAnsi="Times New Roman" w:eastAsia="仿宋_GB2312" w:cs="Times New Roman"/>
                <w:i w:val="0"/>
                <w:iCs w:val="0"/>
                <w:color w:val="000000"/>
                <w:sz w:val="24"/>
                <w:szCs w:val="24"/>
                <w:highlight w:val="none"/>
                <w:u w:val="none"/>
                <w:lang w:val="en-US" w:eastAsia="zh-CN"/>
              </w:rPr>
              <w:t>充电端口</w:t>
            </w:r>
            <w:r>
              <w:rPr>
                <w:rFonts w:hint="default" w:ascii="Times New Roman" w:hAnsi="Times New Roman" w:eastAsia="仿宋_GB2312" w:cs="Times New Roman"/>
                <w:i w:val="0"/>
                <w:iCs w:val="0"/>
                <w:color w:val="000000"/>
                <w:sz w:val="24"/>
                <w:szCs w:val="24"/>
                <w:highlight w:val="none"/>
                <w:u w:val="none"/>
                <w:lang w:val="en-US" w:eastAsia="zh-CN"/>
              </w:rPr>
              <w:t>1.22万个</w:t>
            </w:r>
            <w:r>
              <w:rPr>
                <w:rFonts w:hint="eastAsia" w:ascii="Times New Roman" w:hAnsi="Times New Roman" w:eastAsia="仿宋_GB2312" w:cs="Times New Roman"/>
                <w:i w:val="0"/>
                <w:iCs w:val="0"/>
                <w:color w:val="000000"/>
                <w:sz w:val="24"/>
                <w:szCs w:val="24"/>
                <w:highlight w:val="none"/>
                <w:u w:val="none"/>
                <w:lang w:val="en-US" w:eastAsia="zh-CN"/>
              </w:rPr>
              <w:t>，任务完成率101.6%</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0F29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198" w:type="pct"/>
            <w:vMerge w:val="continue"/>
            <w:tcBorders>
              <w:tl2br w:val="nil"/>
              <w:tr2bl w:val="nil"/>
            </w:tcBorders>
            <w:noWrap w:val="0"/>
            <w:vAlign w:val="center"/>
          </w:tcPr>
          <w:p w14:paraId="2A36192F">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5C9AC437">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1BE7F4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37</w:t>
            </w:r>
            <w:r>
              <w:rPr>
                <w:rFonts w:hint="default" w:ascii="Times New Roman" w:hAnsi="Times New Roman" w:eastAsia="仿宋_GB2312" w:cs="Times New Roman"/>
                <w:b w:val="0"/>
                <w:bCs/>
                <w:color w:val="000000"/>
                <w:sz w:val="24"/>
                <w:szCs w:val="24"/>
                <w:highlight w:val="none"/>
                <w:u w:val="none"/>
                <w:lang w:eastAsia="zh-CN"/>
              </w:rPr>
              <w:t>）实施住宅小区屋面渗漏和外墙脱落维修</w:t>
            </w:r>
            <w:r>
              <w:rPr>
                <w:rFonts w:hint="default" w:ascii="Times New Roman" w:hAnsi="Times New Roman" w:eastAsia="仿宋_GB2312" w:cs="Times New Roman"/>
                <w:b w:val="0"/>
                <w:bCs/>
                <w:strike w:val="0"/>
                <w:dstrike w:val="0"/>
                <w:color w:val="000000"/>
                <w:sz w:val="24"/>
                <w:szCs w:val="24"/>
                <w:highlight w:val="none"/>
                <w:u w:val="none"/>
                <w:lang w:val="en-US" w:eastAsia="zh-CN"/>
              </w:rPr>
              <w:t>8</w:t>
            </w:r>
            <w:r>
              <w:rPr>
                <w:rFonts w:hint="default" w:ascii="Times New Roman" w:hAnsi="Times New Roman" w:eastAsia="仿宋_GB2312" w:cs="Times New Roman"/>
                <w:b w:val="0"/>
                <w:bCs/>
                <w:strike w:val="0"/>
                <w:dstrike w:val="0"/>
                <w:color w:val="000000"/>
                <w:sz w:val="24"/>
                <w:szCs w:val="24"/>
                <w:highlight w:val="none"/>
                <w:u w:val="none"/>
                <w:lang w:eastAsia="zh-CN"/>
              </w:rPr>
              <w:t>万</w:t>
            </w:r>
            <w:r>
              <w:rPr>
                <w:rFonts w:hint="default" w:ascii="Times New Roman" w:hAnsi="Times New Roman" w:eastAsia="仿宋_GB2312" w:cs="Times New Roman"/>
                <w:b w:val="0"/>
                <w:bCs/>
                <w:color w:val="000000"/>
                <w:sz w:val="24"/>
                <w:szCs w:val="24"/>
                <w:highlight w:val="none"/>
                <w:u w:val="none"/>
                <w:lang w:eastAsia="zh-CN"/>
              </w:rPr>
              <w:t>平方米。</w:t>
            </w:r>
          </w:p>
        </w:tc>
        <w:tc>
          <w:tcPr>
            <w:tcW w:w="3030" w:type="pct"/>
            <w:tcBorders>
              <w:tl2br w:val="nil"/>
              <w:tr2bl w:val="nil"/>
            </w:tcBorders>
            <w:noWrap w:val="0"/>
            <w:vAlign w:val="center"/>
          </w:tcPr>
          <w:p w14:paraId="4BEE7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已实施维修</w:t>
            </w:r>
            <w:r>
              <w:rPr>
                <w:rFonts w:hint="eastAsia" w:ascii="Times New Roman" w:hAnsi="Times New Roman" w:eastAsia="仿宋_GB2312" w:cs="Times New Roman"/>
                <w:i w:val="0"/>
                <w:iCs w:val="0"/>
                <w:color w:val="000000"/>
                <w:sz w:val="24"/>
                <w:szCs w:val="24"/>
                <w:highlight w:val="none"/>
                <w:u w:val="none"/>
                <w:lang w:val="en-US" w:eastAsia="zh-CN"/>
              </w:rPr>
              <w:t>9.4</w:t>
            </w:r>
            <w:r>
              <w:rPr>
                <w:rFonts w:hint="default" w:ascii="Times New Roman" w:hAnsi="Times New Roman" w:eastAsia="仿宋_GB2312" w:cs="Times New Roman"/>
                <w:i w:val="0"/>
                <w:iCs w:val="0"/>
                <w:color w:val="000000"/>
                <w:sz w:val="24"/>
                <w:szCs w:val="24"/>
                <w:highlight w:val="none"/>
                <w:u w:val="none"/>
                <w:lang w:val="en-US" w:eastAsia="zh-CN"/>
              </w:rPr>
              <w:t>万平方米</w:t>
            </w:r>
            <w:r>
              <w:rPr>
                <w:rFonts w:hint="eastAsia" w:ascii="Times New Roman" w:hAnsi="Times New Roman" w:eastAsia="仿宋_GB2312" w:cs="Times New Roman"/>
                <w:i w:val="0"/>
                <w:iCs w:val="0"/>
                <w:color w:val="000000"/>
                <w:sz w:val="24"/>
                <w:szCs w:val="24"/>
                <w:highlight w:val="none"/>
                <w:u w:val="none"/>
                <w:lang w:val="en-US" w:eastAsia="zh-CN"/>
              </w:rPr>
              <w:t>，</w:t>
            </w:r>
            <w:r>
              <w:rPr>
                <w:rFonts w:hint="eastAsia" w:ascii="Times New Roman" w:hAnsi="Times New Roman" w:eastAsia="仿宋_GB2312" w:cs="Times New Roman"/>
                <w:b w:val="0"/>
                <w:bCs/>
                <w:color w:val="000000"/>
                <w:sz w:val="24"/>
                <w:szCs w:val="24"/>
                <w:highlight w:val="none"/>
                <w:u w:val="none"/>
                <w:lang w:val="en-US" w:eastAsia="zh-CN"/>
              </w:rPr>
              <w:t>任务完成率117.5%</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74BA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98" w:type="pct"/>
            <w:vMerge w:val="continue"/>
            <w:tcBorders>
              <w:tl2br w:val="nil"/>
              <w:tr2bl w:val="nil"/>
            </w:tcBorders>
            <w:noWrap w:val="0"/>
            <w:vAlign w:val="center"/>
          </w:tcPr>
          <w:p w14:paraId="272D6D8E">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宋体" w:cs="Times New Roman"/>
                <w:i w:val="0"/>
                <w:iCs w:val="0"/>
                <w:color w:val="000000"/>
                <w:sz w:val="24"/>
                <w:szCs w:val="24"/>
                <w:highlight w:val="none"/>
                <w:u w:val="none"/>
              </w:rPr>
            </w:pPr>
          </w:p>
        </w:tc>
        <w:tc>
          <w:tcPr>
            <w:tcW w:w="259" w:type="pct"/>
            <w:vMerge w:val="continue"/>
            <w:tcBorders>
              <w:tl2br w:val="nil"/>
              <w:tr2bl w:val="nil"/>
            </w:tcBorders>
            <w:noWrap w:val="0"/>
            <w:vAlign w:val="center"/>
          </w:tcPr>
          <w:p w14:paraId="2CF1BFA3">
            <w:pPr>
              <w:keepNext w:val="0"/>
              <w:keepLines w:val="0"/>
              <w:pageBreakBefore w:val="0"/>
              <w:widowControl/>
              <w:kinsoku/>
              <w:wordWrap/>
              <w:overflowPunct/>
              <w:topLinePunct w:val="0"/>
              <w:autoSpaceDE/>
              <w:autoSpaceDN/>
              <w:bidi w:val="0"/>
              <w:adjustRightInd/>
              <w:snapToGrid/>
              <w:spacing w:after="0" w:line="240" w:lineRule="exact"/>
              <w:jc w:val="left"/>
              <w:rPr>
                <w:rFonts w:hint="default" w:ascii="Times New Roman" w:hAnsi="Times New Roman" w:eastAsia="黑体" w:cs="Times New Roman"/>
                <w:i w:val="0"/>
                <w:iCs w:val="0"/>
                <w:color w:val="000000"/>
                <w:sz w:val="24"/>
                <w:szCs w:val="24"/>
                <w:highlight w:val="none"/>
                <w:u w:val="none"/>
              </w:rPr>
            </w:pPr>
          </w:p>
        </w:tc>
        <w:tc>
          <w:tcPr>
            <w:tcW w:w="1511" w:type="pct"/>
            <w:tcBorders>
              <w:tl2br w:val="nil"/>
              <w:tr2bl w:val="nil"/>
            </w:tcBorders>
            <w:noWrap w:val="0"/>
            <w:vAlign w:val="center"/>
          </w:tcPr>
          <w:p w14:paraId="540AD2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38</w:t>
            </w:r>
            <w:r>
              <w:rPr>
                <w:rFonts w:hint="default" w:ascii="Times New Roman" w:hAnsi="Times New Roman" w:eastAsia="仿宋_GB2312" w:cs="Times New Roman"/>
                <w:b w:val="0"/>
                <w:bCs/>
                <w:color w:val="000000"/>
                <w:sz w:val="24"/>
                <w:szCs w:val="24"/>
                <w:highlight w:val="none"/>
                <w:u w:val="none"/>
                <w:lang w:eastAsia="zh-CN"/>
              </w:rPr>
              <w:t>）支持住宅老旧电梯更新</w:t>
            </w:r>
            <w:r>
              <w:rPr>
                <w:rFonts w:hint="default" w:ascii="Times New Roman" w:hAnsi="Times New Roman" w:eastAsia="仿宋_GB2312" w:cs="Times New Roman"/>
                <w:b w:val="0"/>
                <w:bCs/>
                <w:strike w:val="0"/>
                <w:dstrike w:val="0"/>
                <w:color w:val="000000"/>
                <w:sz w:val="24"/>
                <w:szCs w:val="24"/>
                <w:highlight w:val="none"/>
                <w:u w:val="none"/>
                <w:lang w:val="en-US" w:eastAsia="zh-CN"/>
              </w:rPr>
              <w:t>286</w:t>
            </w:r>
            <w:r>
              <w:rPr>
                <w:rFonts w:hint="default" w:ascii="Times New Roman" w:hAnsi="Times New Roman" w:eastAsia="仿宋_GB2312" w:cs="Times New Roman"/>
                <w:b w:val="0"/>
                <w:bCs/>
                <w:color w:val="000000"/>
                <w:sz w:val="24"/>
                <w:szCs w:val="24"/>
                <w:highlight w:val="none"/>
                <w:u w:val="none"/>
                <w:lang w:eastAsia="zh-CN"/>
              </w:rPr>
              <w:t>台。</w:t>
            </w:r>
          </w:p>
        </w:tc>
        <w:tc>
          <w:tcPr>
            <w:tcW w:w="3030" w:type="pct"/>
            <w:tcBorders>
              <w:tl2br w:val="nil"/>
              <w:tr2bl w:val="nil"/>
            </w:tcBorders>
            <w:noWrap w:val="0"/>
            <w:vAlign w:val="center"/>
          </w:tcPr>
          <w:p w14:paraId="3DC49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截至11月底，已完成</w:t>
            </w:r>
            <w:r>
              <w:rPr>
                <w:rFonts w:hint="default" w:ascii="Times New Roman" w:hAnsi="Times New Roman" w:eastAsia="仿宋_GB2312" w:cs="Times New Roman"/>
                <w:i w:val="0"/>
                <w:iCs w:val="0"/>
                <w:color w:val="000000"/>
                <w:sz w:val="24"/>
                <w:szCs w:val="24"/>
                <w:highlight w:val="none"/>
                <w:u w:val="none"/>
                <w:lang w:val="en-US" w:eastAsia="zh-CN"/>
              </w:rPr>
              <w:t>2</w:t>
            </w:r>
            <w:r>
              <w:rPr>
                <w:rFonts w:hint="eastAsia" w:ascii="Times New Roman" w:hAnsi="Times New Roman" w:eastAsia="仿宋_GB2312" w:cs="Times New Roman"/>
                <w:i w:val="0"/>
                <w:iCs w:val="0"/>
                <w:color w:val="000000"/>
                <w:sz w:val="24"/>
                <w:szCs w:val="24"/>
                <w:highlight w:val="none"/>
                <w:u w:val="none"/>
                <w:lang w:val="en-US" w:eastAsia="zh-CN"/>
              </w:rPr>
              <w:t>86</w:t>
            </w:r>
            <w:r>
              <w:rPr>
                <w:rFonts w:hint="default" w:ascii="Times New Roman" w:hAnsi="Times New Roman" w:eastAsia="仿宋_GB2312" w:cs="Times New Roman"/>
                <w:i w:val="0"/>
                <w:iCs w:val="0"/>
                <w:color w:val="000000"/>
                <w:sz w:val="24"/>
                <w:szCs w:val="24"/>
                <w:highlight w:val="none"/>
                <w:u w:val="none"/>
                <w:lang w:val="en-US" w:eastAsia="zh-CN"/>
              </w:rPr>
              <w:t>台电梯施工</w:t>
            </w:r>
            <w:r>
              <w:rPr>
                <w:rFonts w:hint="eastAsia" w:ascii="Times New Roman" w:hAnsi="Times New Roman" w:eastAsia="仿宋_GB2312" w:cs="Times New Roman"/>
                <w:i w:val="0"/>
                <w:iCs w:val="0"/>
                <w:color w:val="000000"/>
                <w:sz w:val="24"/>
                <w:szCs w:val="24"/>
                <w:highlight w:val="none"/>
                <w:u w:val="none"/>
                <w:lang w:val="en-US" w:eastAsia="zh-CN"/>
              </w:rPr>
              <w:t>，</w:t>
            </w:r>
            <w:r>
              <w:rPr>
                <w:rFonts w:hint="eastAsia" w:ascii="Times New Roman" w:hAnsi="Times New Roman" w:eastAsia="仿宋_GB2312" w:cs="Times New Roman"/>
                <w:b w:val="0"/>
                <w:bCs/>
                <w:color w:val="000000"/>
                <w:sz w:val="24"/>
                <w:szCs w:val="24"/>
                <w:highlight w:val="none"/>
                <w:u w:val="none"/>
                <w:lang w:val="en-US" w:eastAsia="zh-CN"/>
              </w:rPr>
              <w:t>任务完成率100%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6CAD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98" w:type="pct"/>
            <w:vMerge w:val="restart"/>
            <w:tcBorders>
              <w:tl2br w:val="nil"/>
              <w:tr2bl w:val="nil"/>
            </w:tcBorders>
            <w:noWrap w:val="0"/>
            <w:vAlign w:val="center"/>
          </w:tcPr>
          <w:p w14:paraId="2F5A2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26</w:t>
            </w:r>
          </w:p>
        </w:tc>
        <w:tc>
          <w:tcPr>
            <w:tcW w:w="259" w:type="pct"/>
            <w:vMerge w:val="restart"/>
            <w:tcBorders>
              <w:tl2br w:val="nil"/>
              <w:tr2bl w:val="nil"/>
            </w:tcBorders>
            <w:noWrap w:val="0"/>
            <w:vAlign w:val="center"/>
          </w:tcPr>
          <w:p w14:paraId="4C47C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市水利局</w:t>
            </w:r>
          </w:p>
        </w:tc>
        <w:tc>
          <w:tcPr>
            <w:tcW w:w="1511" w:type="pct"/>
            <w:tcBorders>
              <w:tl2br w:val="nil"/>
              <w:tr2bl w:val="nil"/>
            </w:tcBorders>
            <w:noWrap/>
            <w:vAlign w:val="center"/>
          </w:tcPr>
          <w:p w14:paraId="52156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39</w:t>
            </w:r>
            <w:r>
              <w:rPr>
                <w:rFonts w:hint="default" w:ascii="Times New Roman" w:hAnsi="Times New Roman" w:eastAsia="仿宋_GB2312" w:cs="Times New Roman"/>
                <w:b w:val="0"/>
                <w:bCs/>
                <w:color w:val="000000"/>
                <w:sz w:val="24"/>
                <w:szCs w:val="24"/>
                <w:highlight w:val="none"/>
                <w:u w:val="none"/>
                <w:lang w:eastAsia="zh-CN"/>
              </w:rPr>
              <w:t>）实施皖北地区群众喝上引调水工程和淮河以南地区农村供水保障提升工程。</w:t>
            </w:r>
          </w:p>
        </w:tc>
        <w:tc>
          <w:tcPr>
            <w:tcW w:w="3030" w:type="pct"/>
            <w:tcBorders>
              <w:tl2br w:val="nil"/>
              <w:tr2bl w:val="nil"/>
            </w:tcBorders>
            <w:noWrap w:val="0"/>
            <w:vAlign w:val="center"/>
          </w:tcPr>
          <w:p w14:paraId="7F0B9B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eastAsia" w:ascii="Times New Roman" w:hAnsi="Times New Roman" w:eastAsia="仿宋_GB2312" w:cs="Times New Roman"/>
                <w:i w:val="0"/>
                <w:iCs w:val="0"/>
                <w:color w:val="000000"/>
                <w:sz w:val="24"/>
                <w:szCs w:val="24"/>
                <w:highlight w:val="none"/>
                <w:u w:val="none"/>
                <w:lang w:val="en-US" w:eastAsia="zh-CN"/>
              </w:rPr>
              <w:t>1</w:t>
            </w:r>
            <w:r>
              <w:rPr>
                <w:rFonts w:hint="default" w:ascii="Times New Roman" w:hAnsi="Times New Roman" w:eastAsia="仿宋_GB2312" w:cs="Times New Roman"/>
                <w:i w:val="0"/>
                <w:iCs w:val="0"/>
                <w:color w:val="000000"/>
                <w:sz w:val="24"/>
                <w:szCs w:val="24"/>
                <w:highlight w:val="none"/>
                <w:u w:val="none"/>
                <w:lang w:val="en-US" w:eastAsia="zh-CN"/>
              </w:rPr>
              <w:t>、皖北地区群众喝上引调水工程共5处，</w:t>
            </w:r>
            <w:r>
              <w:rPr>
                <w:rFonts w:hint="eastAsia" w:ascii="Times New Roman" w:hAnsi="Times New Roman" w:eastAsia="仿宋_GB2312" w:cs="Times New Roman"/>
                <w:i w:val="0"/>
                <w:iCs w:val="0"/>
                <w:color w:val="000000"/>
                <w:sz w:val="24"/>
                <w:szCs w:val="24"/>
                <w:highlight w:val="none"/>
                <w:u w:val="none"/>
                <w:lang w:val="en-US" w:eastAsia="zh-CN"/>
              </w:rPr>
              <w:t>已全面开工建设，</w:t>
            </w:r>
            <w:bookmarkStart w:id="0" w:name="OLE_LINK2"/>
            <w:r>
              <w:rPr>
                <w:rFonts w:hint="eastAsia" w:ascii="Times New Roman" w:hAnsi="Times New Roman" w:eastAsia="仿宋_GB2312" w:cs="Times New Roman"/>
                <w:i w:val="0"/>
                <w:iCs w:val="0"/>
                <w:color w:val="000000"/>
                <w:sz w:val="24"/>
                <w:szCs w:val="24"/>
                <w:highlight w:val="none"/>
                <w:u w:val="none"/>
                <w:lang w:val="en-US" w:eastAsia="zh-CN"/>
              </w:rPr>
              <w:t>现已完成投资4712万元</w:t>
            </w:r>
            <w:r>
              <w:rPr>
                <w:rFonts w:hint="default" w:ascii="Times New Roman" w:hAnsi="Times New Roman" w:eastAsia="仿宋_GB2312" w:cs="Times New Roman"/>
                <w:i w:val="0"/>
                <w:iCs w:val="0"/>
                <w:color w:val="000000"/>
                <w:sz w:val="24"/>
                <w:szCs w:val="24"/>
                <w:highlight w:val="none"/>
                <w:u w:val="none"/>
                <w:lang w:val="en-US" w:eastAsia="zh-CN"/>
              </w:rPr>
              <w:t>。</w:t>
            </w:r>
            <w:bookmarkEnd w:id="0"/>
            <w:r>
              <w:rPr>
                <w:rFonts w:hint="default" w:ascii="Times New Roman" w:hAnsi="Times New Roman" w:eastAsia="仿宋_GB2312" w:cs="Times New Roman"/>
                <w:i w:val="0"/>
                <w:iCs w:val="0"/>
                <w:color w:val="000000"/>
                <w:sz w:val="24"/>
                <w:szCs w:val="24"/>
                <w:highlight w:val="none"/>
                <w:u w:val="none"/>
                <w:lang w:val="en-US" w:eastAsia="zh-CN"/>
              </w:rPr>
              <w:t xml:space="preserve">                </w:t>
            </w:r>
          </w:p>
          <w:p w14:paraId="3C0E6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2</w:t>
            </w:r>
            <w:r>
              <w:rPr>
                <w:rFonts w:hint="default" w:ascii="Times New Roman" w:hAnsi="Times New Roman" w:eastAsia="仿宋_GB2312" w:cs="Times New Roman"/>
                <w:i w:val="0"/>
                <w:iCs w:val="0"/>
                <w:color w:val="000000"/>
                <w:sz w:val="24"/>
                <w:szCs w:val="24"/>
                <w:highlight w:val="none"/>
                <w:u w:val="none"/>
                <w:lang w:val="en-US" w:eastAsia="zh-CN"/>
              </w:rPr>
              <w:t>、淮河以南地区农村供水保障提升工程共</w:t>
            </w:r>
            <w:r>
              <w:rPr>
                <w:rFonts w:hint="eastAsia" w:ascii="Times New Roman" w:hAnsi="Times New Roman" w:eastAsia="仿宋_GB2312" w:cs="Times New Roman"/>
                <w:i w:val="0"/>
                <w:iCs w:val="0"/>
                <w:color w:val="000000"/>
                <w:sz w:val="24"/>
                <w:szCs w:val="24"/>
                <w:highlight w:val="none"/>
                <w:u w:val="none"/>
                <w:lang w:val="en-US" w:eastAsia="zh-CN"/>
              </w:rPr>
              <w:t>5</w:t>
            </w:r>
            <w:r>
              <w:rPr>
                <w:rFonts w:hint="default" w:ascii="Times New Roman" w:hAnsi="Times New Roman" w:eastAsia="仿宋_GB2312" w:cs="Times New Roman"/>
                <w:i w:val="0"/>
                <w:iCs w:val="0"/>
                <w:color w:val="000000"/>
                <w:sz w:val="24"/>
                <w:szCs w:val="24"/>
                <w:highlight w:val="none"/>
                <w:u w:val="none"/>
                <w:lang w:val="en-US" w:eastAsia="zh-CN"/>
              </w:rPr>
              <w:t>处，</w:t>
            </w:r>
            <w:r>
              <w:rPr>
                <w:rFonts w:hint="eastAsia" w:ascii="Times New Roman" w:hAnsi="Times New Roman" w:eastAsia="仿宋_GB2312" w:cs="Times New Roman"/>
                <w:i w:val="0"/>
                <w:iCs w:val="0"/>
                <w:color w:val="000000"/>
                <w:sz w:val="24"/>
                <w:szCs w:val="24"/>
                <w:highlight w:val="none"/>
                <w:u w:val="none"/>
                <w:lang w:val="en-US" w:eastAsia="zh-CN"/>
              </w:rPr>
              <w:t>已全面开工建设，现已完成投资69225万元。</w:t>
            </w:r>
          </w:p>
        </w:tc>
      </w:tr>
      <w:tr w14:paraId="4D90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98" w:type="pct"/>
            <w:vMerge w:val="continue"/>
            <w:tcBorders>
              <w:tl2br w:val="nil"/>
              <w:tr2bl w:val="nil"/>
            </w:tcBorders>
            <w:noWrap w:val="0"/>
            <w:vAlign w:val="center"/>
          </w:tcPr>
          <w:p w14:paraId="541E3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4C523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585D7E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40</w:t>
            </w:r>
            <w:r>
              <w:rPr>
                <w:rFonts w:hint="default" w:ascii="Times New Roman" w:hAnsi="Times New Roman" w:eastAsia="仿宋_GB2312" w:cs="Times New Roman"/>
                <w:b w:val="0"/>
                <w:bCs/>
                <w:color w:val="000000"/>
                <w:sz w:val="24"/>
                <w:szCs w:val="24"/>
                <w:highlight w:val="none"/>
                <w:u w:val="none"/>
                <w:lang w:eastAsia="zh-CN"/>
              </w:rPr>
              <w:t>）新增解决不能24小时供水村庄</w:t>
            </w:r>
            <w:r>
              <w:rPr>
                <w:rFonts w:hint="default" w:ascii="Times New Roman" w:hAnsi="Times New Roman" w:eastAsia="仿宋_GB2312" w:cs="Times New Roman"/>
                <w:b w:val="0"/>
                <w:bCs/>
                <w:strike w:val="0"/>
                <w:dstrike w:val="0"/>
                <w:color w:val="000000"/>
                <w:sz w:val="24"/>
                <w:szCs w:val="24"/>
                <w:highlight w:val="none"/>
                <w:u w:val="none"/>
                <w:lang w:val="en-US" w:eastAsia="zh-CN"/>
              </w:rPr>
              <w:t>87</w:t>
            </w:r>
            <w:r>
              <w:rPr>
                <w:rFonts w:hint="default" w:ascii="Times New Roman" w:hAnsi="Times New Roman" w:eastAsia="仿宋_GB2312" w:cs="Times New Roman"/>
                <w:b w:val="0"/>
                <w:bCs/>
                <w:color w:val="000000"/>
                <w:sz w:val="24"/>
                <w:szCs w:val="24"/>
                <w:highlight w:val="none"/>
                <w:u w:val="none"/>
                <w:lang w:eastAsia="zh-CN"/>
              </w:rPr>
              <w:t>个。</w:t>
            </w:r>
          </w:p>
        </w:tc>
        <w:tc>
          <w:tcPr>
            <w:tcW w:w="3030" w:type="pct"/>
            <w:tcBorders>
              <w:tl2br w:val="nil"/>
              <w:tr2bl w:val="nil"/>
            </w:tcBorders>
            <w:noWrap w:val="0"/>
            <w:vAlign w:val="center"/>
          </w:tcPr>
          <w:p w14:paraId="7F328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截至11月底，已完成年度任务。其中，</w:t>
            </w:r>
            <w:r>
              <w:rPr>
                <w:rFonts w:hint="default" w:ascii="Times New Roman" w:hAnsi="Times New Roman" w:eastAsia="仿宋_GB2312" w:cs="Times New Roman"/>
                <w:i w:val="0"/>
                <w:iCs w:val="0"/>
                <w:color w:val="000000"/>
                <w:sz w:val="24"/>
                <w:szCs w:val="24"/>
                <w:highlight w:val="none"/>
                <w:u w:val="none"/>
                <w:lang w:val="en-US" w:eastAsia="zh-CN"/>
              </w:rPr>
              <w:t>凤台县涉及15个村</w:t>
            </w:r>
            <w:r>
              <w:rPr>
                <w:rFonts w:hint="eastAsia" w:ascii="Times New Roman" w:hAnsi="Times New Roman" w:eastAsia="仿宋_GB2312" w:cs="Times New Roman"/>
                <w:i w:val="0"/>
                <w:iCs w:val="0"/>
                <w:color w:val="000000"/>
                <w:sz w:val="24"/>
                <w:szCs w:val="24"/>
                <w:highlight w:val="none"/>
                <w:u w:val="none"/>
                <w:lang w:val="en-US" w:eastAsia="zh-CN"/>
              </w:rPr>
              <w:t>、</w:t>
            </w:r>
            <w:r>
              <w:rPr>
                <w:rFonts w:hint="default" w:ascii="Times New Roman" w:hAnsi="Times New Roman" w:eastAsia="仿宋_GB2312" w:cs="Times New Roman"/>
                <w:i w:val="0"/>
                <w:iCs w:val="0"/>
                <w:color w:val="000000"/>
                <w:sz w:val="24"/>
                <w:szCs w:val="24"/>
                <w:highlight w:val="none"/>
                <w:u w:val="none"/>
              </w:rPr>
              <w:t>寿县</w:t>
            </w:r>
            <w:r>
              <w:rPr>
                <w:rFonts w:hint="default" w:ascii="Times New Roman" w:hAnsi="Times New Roman" w:eastAsia="仿宋_GB2312" w:cs="Times New Roman"/>
                <w:i w:val="0"/>
                <w:iCs w:val="0"/>
                <w:color w:val="000000"/>
                <w:sz w:val="24"/>
                <w:szCs w:val="24"/>
                <w:highlight w:val="none"/>
                <w:u w:val="none"/>
                <w:lang w:val="en-US" w:eastAsia="zh-CN"/>
              </w:rPr>
              <w:t>涉及72个村，已</w:t>
            </w:r>
            <w:r>
              <w:rPr>
                <w:rFonts w:hint="eastAsia" w:ascii="Times New Roman" w:hAnsi="Times New Roman" w:eastAsia="仿宋_GB2312" w:cs="Times New Roman"/>
                <w:i w:val="0"/>
                <w:iCs w:val="0"/>
                <w:color w:val="000000"/>
                <w:sz w:val="24"/>
                <w:szCs w:val="24"/>
                <w:highlight w:val="none"/>
                <w:u w:val="none"/>
                <w:lang w:val="en-US" w:eastAsia="zh-CN"/>
              </w:rPr>
              <w:t>全部完成</w:t>
            </w:r>
            <w:r>
              <w:rPr>
                <w:rFonts w:hint="default" w:ascii="Times New Roman" w:hAnsi="Times New Roman" w:eastAsia="仿宋_GB2312" w:cs="Times New Roman"/>
                <w:i w:val="0"/>
                <w:iCs w:val="0"/>
                <w:color w:val="000000"/>
                <w:sz w:val="24"/>
                <w:szCs w:val="24"/>
                <w:highlight w:val="none"/>
                <w:u w:val="none"/>
              </w:rPr>
              <w:t>。</w:t>
            </w:r>
          </w:p>
        </w:tc>
      </w:tr>
      <w:tr w14:paraId="18EBD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198" w:type="pct"/>
            <w:tcBorders>
              <w:tl2br w:val="nil"/>
              <w:tr2bl w:val="nil"/>
            </w:tcBorders>
            <w:noWrap w:val="0"/>
            <w:vAlign w:val="center"/>
          </w:tcPr>
          <w:p w14:paraId="5D4D3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27</w:t>
            </w:r>
          </w:p>
        </w:tc>
        <w:tc>
          <w:tcPr>
            <w:tcW w:w="259" w:type="pct"/>
            <w:tcBorders>
              <w:tl2br w:val="nil"/>
              <w:tr2bl w:val="nil"/>
            </w:tcBorders>
            <w:noWrap w:val="0"/>
            <w:vAlign w:val="center"/>
          </w:tcPr>
          <w:p w14:paraId="10CD1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市总工会</w:t>
            </w:r>
          </w:p>
        </w:tc>
        <w:tc>
          <w:tcPr>
            <w:tcW w:w="1511" w:type="pct"/>
            <w:tcBorders>
              <w:tl2br w:val="nil"/>
              <w:tr2bl w:val="nil"/>
            </w:tcBorders>
            <w:noWrap/>
            <w:vAlign w:val="center"/>
          </w:tcPr>
          <w:p w14:paraId="64AFCC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41</w:t>
            </w:r>
            <w:r>
              <w:rPr>
                <w:rFonts w:hint="default" w:ascii="Times New Roman" w:hAnsi="Times New Roman" w:eastAsia="仿宋_GB2312" w:cs="Times New Roman"/>
                <w:b w:val="0"/>
                <w:bCs/>
                <w:color w:val="000000"/>
                <w:sz w:val="24"/>
                <w:szCs w:val="24"/>
                <w:highlight w:val="none"/>
                <w:u w:val="none"/>
                <w:lang w:eastAsia="zh-CN"/>
              </w:rPr>
              <w:t>）推动全</w:t>
            </w:r>
            <w:r>
              <w:rPr>
                <w:rFonts w:hint="default" w:ascii="Times New Roman" w:hAnsi="Times New Roman" w:eastAsia="仿宋_GB2312" w:cs="Times New Roman"/>
                <w:b w:val="0"/>
                <w:bCs/>
                <w:strike w:val="0"/>
                <w:dstrike w:val="0"/>
                <w:color w:val="000000"/>
                <w:sz w:val="24"/>
                <w:szCs w:val="24"/>
                <w:highlight w:val="none"/>
                <w:u w:val="none"/>
                <w:lang w:val="en-US" w:eastAsia="zh-CN"/>
              </w:rPr>
              <w:t>市</w:t>
            </w:r>
            <w:r>
              <w:rPr>
                <w:rFonts w:hint="default" w:ascii="Times New Roman" w:hAnsi="Times New Roman" w:eastAsia="仿宋_GB2312" w:cs="Times New Roman"/>
                <w:b w:val="0"/>
                <w:bCs/>
                <w:color w:val="000000"/>
                <w:sz w:val="24"/>
                <w:szCs w:val="24"/>
                <w:highlight w:val="none"/>
                <w:u w:val="none"/>
                <w:lang w:eastAsia="zh-CN"/>
              </w:rPr>
              <w:t>工会驿站增能提质，建设</w:t>
            </w:r>
            <w:r>
              <w:rPr>
                <w:rFonts w:hint="default" w:ascii="Times New Roman" w:hAnsi="Times New Roman" w:eastAsia="仿宋_GB2312" w:cs="Times New Roman"/>
                <w:b w:val="0"/>
                <w:bCs/>
                <w:strike w:val="0"/>
                <w:dstrike w:val="0"/>
                <w:color w:val="000000"/>
                <w:sz w:val="24"/>
                <w:szCs w:val="24"/>
                <w:highlight w:val="none"/>
                <w:u w:val="none"/>
                <w:lang w:val="en-US" w:eastAsia="zh-CN"/>
              </w:rPr>
              <w:t>15</w:t>
            </w:r>
            <w:r>
              <w:rPr>
                <w:rFonts w:hint="default" w:ascii="Times New Roman" w:hAnsi="Times New Roman" w:eastAsia="仿宋_GB2312" w:cs="Times New Roman"/>
                <w:b w:val="0"/>
                <w:bCs/>
                <w:color w:val="000000"/>
                <w:sz w:val="24"/>
                <w:szCs w:val="24"/>
                <w:highlight w:val="none"/>
                <w:u w:val="none"/>
                <w:lang w:eastAsia="zh-CN"/>
              </w:rPr>
              <w:t>个全国和安徽省最美工会驿站。</w:t>
            </w:r>
          </w:p>
        </w:tc>
        <w:tc>
          <w:tcPr>
            <w:tcW w:w="3030" w:type="pct"/>
            <w:tcBorders>
              <w:tl2br w:val="nil"/>
              <w:tr2bl w:val="nil"/>
            </w:tcBorders>
            <w:noWrap w:val="0"/>
            <w:vAlign w:val="center"/>
          </w:tcPr>
          <w:p w14:paraId="42507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000000"/>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000000"/>
                <w:sz w:val="24"/>
                <w:szCs w:val="24"/>
                <w:highlight w:val="none"/>
                <w:u w:val="none"/>
                <w:lang w:val="en-US" w:eastAsia="zh-CN"/>
              </w:rPr>
              <w:t>已培育储备全国和安徽省最美工会驿站</w:t>
            </w:r>
            <w:r>
              <w:rPr>
                <w:rFonts w:hint="eastAsia" w:ascii="Times New Roman" w:hAnsi="Times New Roman" w:eastAsia="仿宋_GB2312" w:cs="Times New Roman"/>
                <w:i w:val="0"/>
                <w:iCs w:val="0"/>
                <w:color w:val="000000"/>
                <w:sz w:val="24"/>
                <w:szCs w:val="24"/>
                <w:highlight w:val="none"/>
                <w:u w:val="none"/>
                <w:lang w:val="en-US" w:eastAsia="zh-CN"/>
              </w:rPr>
              <w:t>15个</w:t>
            </w:r>
            <w:r>
              <w:rPr>
                <w:rFonts w:hint="default" w:ascii="Times New Roman" w:hAnsi="Times New Roman" w:eastAsia="仿宋_GB2312" w:cs="Times New Roman"/>
                <w:i w:val="0"/>
                <w:iCs w:val="0"/>
                <w:color w:val="000000"/>
                <w:sz w:val="24"/>
                <w:szCs w:val="24"/>
                <w:highlight w:val="none"/>
                <w:u w:val="none"/>
                <w:lang w:val="en-US" w:eastAsia="zh-CN"/>
              </w:rPr>
              <w:t>，任务完成率</w:t>
            </w:r>
            <w:r>
              <w:rPr>
                <w:rFonts w:hint="eastAsia" w:ascii="Times New Roman" w:hAnsi="Times New Roman" w:eastAsia="仿宋_GB2312" w:cs="Times New Roman"/>
                <w:i w:val="0"/>
                <w:iCs w:val="0"/>
                <w:color w:val="000000"/>
                <w:sz w:val="24"/>
                <w:szCs w:val="24"/>
                <w:highlight w:val="none"/>
                <w:u w:val="none"/>
                <w:lang w:val="en-US" w:eastAsia="zh-CN"/>
              </w:rPr>
              <w:t>100</w:t>
            </w:r>
            <w:r>
              <w:rPr>
                <w:rFonts w:hint="default" w:ascii="Times New Roman" w:hAnsi="Times New Roman" w:eastAsia="仿宋_GB2312" w:cs="Times New Roman"/>
                <w:i w:val="0"/>
                <w:iCs w:val="0"/>
                <w:color w:val="000000"/>
                <w:sz w:val="24"/>
                <w:szCs w:val="24"/>
                <w:highlight w:val="none"/>
                <w:u w:val="none"/>
                <w:lang w:val="en-US" w:eastAsia="zh-CN"/>
              </w:rPr>
              <w:t>%。</w:t>
            </w:r>
          </w:p>
        </w:tc>
      </w:tr>
      <w:tr w14:paraId="39042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98" w:type="pct"/>
            <w:tcBorders>
              <w:tl2br w:val="nil"/>
              <w:tr2bl w:val="nil"/>
            </w:tcBorders>
            <w:noWrap w:val="0"/>
            <w:vAlign w:val="center"/>
          </w:tcPr>
          <w:p w14:paraId="115C2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28</w:t>
            </w:r>
          </w:p>
        </w:tc>
        <w:tc>
          <w:tcPr>
            <w:tcW w:w="259" w:type="pct"/>
            <w:tcBorders>
              <w:tl2br w:val="nil"/>
              <w:tr2bl w:val="nil"/>
            </w:tcBorders>
            <w:noWrap w:val="0"/>
            <w:vAlign w:val="center"/>
          </w:tcPr>
          <w:p w14:paraId="24542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市发改委</w:t>
            </w:r>
          </w:p>
        </w:tc>
        <w:tc>
          <w:tcPr>
            <w:tcW w:w="1511" w:type="pct"/>
            <w:tcBorders>
              <w:tl2br w:val="nil"/>
              <w:tr2bl w:val="nil"/>
            </w:tcBorders>
            <w:noWrap/>
            <w:vAlign w:val="center"/>
          </w:tcPr>
          <w:p w14:paraId="75D408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42</w:t>
            </w:r>
            <w:r>
              <w:rPr>
                <w:rFonts w:hint="default" w:ascii="Times New Roman" w:hAnsi="Times New Roman" w:eastAsia="仿宋_GB2312" w:cs="Times New Roman"/>
                <w:b w:val="0"/>
                <w:bCs/>
                <w:color w:val="000000"/>
                <w:sz w:val="24"/>
                <w:szCs w:val="24"/>
                <w:highlight w:val="none"/>
                <w:u w:val="none"/>
                <w:lang w:eastAsia="zh-CN"/>
              </w:rPr>
              <w:t>）实施“惠民菜篮子”行动，推进</w:t>
            </w:r>
            <w:r>
              <w:rPr>
                <w:rFonts w:hint="default" w:ascii="Times New Roman" w:hAnsi="Times New Roman" w:eastAsia="仿宋_GB2312" w:cs="Times New Roman"/>
                <w:b w:val="0"/>
                <w:bCs/>
                <w:strike w:val="0"/>
                <w:dstrike w:val="0"/>
                <w:color w:val="000000"/>
                <w:sz w:val="24"/>
                <w:szCs w:val="24"/>
                <w:highlight w:val="none"/>
                <w:u w:val="none"/>
                <w:lang w:val="en-US" w:eastAsia="zh-CN"/>
              </w:rPr>
              <w:t>18</w:t>
            </w:r>
            <w:r>
              <w:rPr>
                <w:rFonts w:hint="default" w:ascii="Times New Roman" w:hAnsi="Times New Roman" w:eastAsia="仿宋_GB2312" w:cs="Times New Roman"/>
                <w:b w:val="0"/>
                <w:bCs/>
                <w:color w:val="000000"/>
                <w:sz w:val="24"/>
                <w:szCs w:val="24"/>
                <w:highlight w:val="none"/>
                <w:u w:val="none"/>
                <w:lang w:eastAsia="zh-CN"/>
              </w:rPr>
              <w:t>家左右商超及社区连锁店运行“惠民菜篮子”。</w:t>
            </w:r>
          </w:p>
        </w:tc>
        <w:tc>
          <w:tcPr>
            <w:tcW w:w="3030" w:type="pct"/>
            <w:tcBorders>
              <w:tl2br w:val="nil"/>
              <w:tr2bl w:val="nil"/>
            </w:tcBorders>
            <w:noWrap w:val="0"/>
            <w:vAlign w:val="center"/>
          </w:tcPr>
          <w:p w14:paraId="1D5813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lang w:val="en-US" w:eastAsia="zh-CN"/>
              </w:rPr>
            </w:pPr>
            <w:r>
              <w:rPr>
                <w:rFonts w:hint="default" w:ascii="Times New Roman" w:hAnsi="Times New Roman" w:eastAsia="仿宋_GB2312" w:cs="Times New Roman"/>
                <w:i w:val="0"/>
                <w:iCs w:val="0"/>
                <w:color w:val="000000"/>
                <w:sz w:val="24"/>
                <w:szCs w:val="24"/>
                <w:highlight w:val="none"/>
                <w:u w:val="none"/>
                <w:lang w:val="en-US" w:eastAsia="zh-CN"/>
              </w:rPr>
              <w:t>全市范围内正常运行的“惠民菜篮子”门店43家，其中城区28家，寿县、凤台县15家。2025年春节、五一、端午、国庆及中秋节期间，我市43家“惠民菜篮子”商超统一启动运行49天，累计销售平价菜1340吨、让利于民272.5万元</w:t>
            </w:r>
          </w:p>
        </w:tc>
      </w:tr>
      <w:tr w14:paraId="06A67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198" w:type="pct"/>
            <w:tcBorders>
              <w:tl2br w:val="nil"/>
              <w:tr2bl w:val="nil"/>
            </w:tcBorders>
            <w:noWrap w:val="0"/>
            <w:vAlign w:val="center"/>
          </w:tcPr>
          <w:p w14:paraId="50095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29</w:t>
            </w:r>
          </w:p>
        </w:tc>
        <w:tc>
          <w:tcPr>
            <w:tcW w:w="259" w:type="pct"/>
            <w:tcBorders>
              <w:tl2br w:val="nil"/>
              <w:tr2bl w:val="nil"/>
            </w:tcBorders>
            <w:noWrap w:val="0"/>
            <w:vAlign w:val="center"/>
          </w:tcPr>
          <w:p w14:paraId="30F6E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1511" w:type="pct"/>
            <w:tcBorders>
              <w:tl2br w:val="nil"/>
              <w:tr2bl w:val="nil"/>
            </w:tcBorders>
            <w:noWrap/>
            <w:vAlign w:val="center"/>
          </w:tcPr>
          <w:p w14:paraId="6228F7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43</w:t>
            </w:r>
            <w:r>
              <w:rPr>
                <w:rFonts w:hint="default" w:ascii="Times New Roman" w:hAnsi="Times New Roman" w:eastAsia="仿宋_GB2312" w:cs="Times New Roman"/>
                <w:b w:val="0"/>
                <w:bCs/>
                <w:color w:val="000000"/>
                <w:sz w:val="24"/>
                <w:szCs w:val="24"/>
                <w:highlight w:val="none"/>
                <w:u w:val="none"/>
                <w:lang w:eastAsia="zh-CN"/>
              </w:rPr>
              <w:t>）实施“食安名坊”培育行动，培育</w:t>
            </w:r>
            <w:r>
              <w:rPr>
                <w:rFonts w:hint="default" w:ascii="Times New Roman" w:hAnsi="Times New Roman" w:eastAsia="仿宋_GB2312" w:cs="Times New Roman"/>
                <w:b w:val="0"/>
                <w:bCs/>
                <w:strike w:val="0"/>
                <w:dstrike w:val="0"/>
                <w:color w:val="000000"/>
                <w:sz w:val="24"/>
                <w:szCs w:val="24"/>
                <w:highlight w:val="none"/>
                <w:u w:val="none"/>
                <w:lang w:val="en-US" w:eastAsia="zh-CN"/>
              </w:rPr>
              <w:t>6</w:t>
            </w:r>
            <w:r>
              <w:rPr>
                <w:rFonts w:hint="default" w:ascii="Times New Roman" w:hAnsi="Times New Roman" w:eastAsia="仿宋_GB2312" w:cs="Times New Roman"/>
                <w:b w:val="0"/>
                <w:bCs/>
                <w:color w:val="000000"/>
                <w:sz w:val="24"/>
                <w:szCs w:val="24"/>
                <w:highlight w:val="none"/>
                <w:u w:val="none"/>
                <w:lang w:eastAsia="zh-CN"/>
              </w:rPr>
              <w:t>家“食安名坊”，以点带面推动食品小作坊产业高质量发展。</w:t>
            </w:r>
          </w:p>
        </w:tc>
        <w:tc>
          <w:tcPr>
            <w:tcW w:w="3030" w:type="pct"/>
            <w:tcBorders>
              <w:tl2br w:val="nil"/>
              <w:tr2bl w:val="nil"/>
            </w:tcBorders>
            <w:noWrap/>
            <w:vAlign w:val="center"/>
          </w:tcPr>
          <w:p w14:paraId="2F07A5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default"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eastAsia" w:ascii="Times New Roman" w:hAnsi="Times New Roman" w:eastAsia="仿宋_GB2312" w:cs="Times New Roman"/>
                <w:i w:val="0"/>
                <w:iCs w:val="0"/>
                <w:color w:val="auto"/>
                <w:sz w:val="24"/>
                <w:szCs w:val="24"/>
                <w:highlight w:val="none"/>
                <w:u w:val="none"/>
                <w:lang w:val="en-US" w:eastAsia="zh-CN"/>
              </w:rPr>
              <w:t>已完成培育6家“食安名坊”完成率100%。</w:t>
            </w:r>
          </w:p>
        </w:tc>
      </w:tr>
      <w:tr w14:paraId="02BEA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98" w:type="pct"/>
            <w:vMerge w:val="restart"/>
            <w:tcBorders>
              <w:tl2br w:val="nil"/>
              <w:tr2bl w:val="nil"/>
            </w:tcBorders>
            <w:noWrap w:val="0"/>
            <w:vAlign w:val="center"/>
          </w:tcPr>
          <w:p w14:paraId="25CE4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30</w:t>
            </w:r>
          </w:p>
        </w:tc>
        <w:tc>
          <w:tcPr>
            <w:tcW w:w="259" w:type="pct"/>
            <w:vMerge w:val="restart"/>
            <w:tcBorders>
              <w:tl2br w:val="nil"/>
              <w:tr2bl w:val="nil"/>
            </w:tcBorders>
            <w:noWrap w:val="0"/>
            <w:vAlign w:val="center"/>
          </w:tcPr>
          <w:p w14:paraId="4117E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r>
              <w:rPr>
                <w:rFonts w:hint="default" w:ascii="Times New Roman" w:hAnsi="Times New Roman" w:eastAsia="黑体" w:cs="Times New Roman"/>
                <w:i w:val="0"/>
                <w:iCs w:val="0"/>
                <w:color w:val="000000"/>
                <w:sz w:val="24"/>
                <w:szCs w:val="24"/>
                <w:highlight w:val="none"/>
                <w:u w:val="none"/>
                <w:lang w:val="en-US" w:eastAsia="zh-CN"/>
              </w:rPr>
              <w:t>市市场监管局</w:t>
            </w:r>
          </w:p>
        </w:tc>
        <w:tc>
          <w:tcPr>
            <w:tcW w:w="1511" w:type="pct"/>
            <w:tcBorders>
              <w:tl2br w:val="nil"/>
              <w:tr2bl w:val="nil"/>
            </w:tcBorders>
            <w:noWrap/>
            <w:vAlign w:val="center"/>
          </w:tcPr>
          <w:p w14:paraId="29E26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b w:val="0"/>
                <w:bCs/>
                <w:color w:val="000000"/>
                <w:sz w:val="24"/>
                <w:szCs w:val="24"/>
                <w:highlight w:val="none"/>
                <w:u w:val="none"/>
                <w:lang w:eastAsia="zh-CN"/>
              </w:rPr>
              <w:t>（</w:t>
            </w:r>
            <w:r>
              <w:rPr>
                <w:rFonts w:hint="default" w:ascii="Times New Roman" w:hAnsi="Times New Roman" w:eastAsia="仿宋_GB2312" w:cs="Times New Roman"/>
                <w:b w:val="0"/>
                <w:bCs/>
                <w:color w:val="000000"/>
                <w:sz w:val="24"/>
                <w:szCs w:val="24"/>
                <w:highlight w:val="none"/>
                <w:u w:val="none"/>
                <w:lang w:val="en-US" w:eastAsia="zh-CN"/>
              </w:rPr>
              <w:t>44</w:t>
            </w:r>
            <w:r>
              <w:rPr>
                <w:rFonts w:hint="default" w:ascii="Times New Roman" w:hAnsi="Times New Roman" w:eastAsia="仿宋_GB2312" w:cs="Times New Roman"/>
                <w:b w:val="0"/>
                <w:bCs/>
                <w:color w:val="000000"/>
                <w:sz w:val="24"/>
                <w:szCs w:val="24"/>
                <w:highlight w:val="none"/>
                <w:u w:val="none"/>
                <w:lang w:eastAsia="zh-CN"/>
              </w:rPr>
              <w:t>）开展食品安全“你点我检”</w:t>
            </w:r>
            <w:r>
              <w:rPr>
                <w:rFonts w:hint="default" w:ascii="Times New Roman" w:hAnsi="Times New Roman" w:eastAsia="仿宋_GB2312" w:cs="Times New Roman"/>
                <w:b w:val="0"/>
                <w:bCs/>
                <w:strike w:val="0"/>
                <w:dstrike w:val="0"/>
                <w:color w:val="000000"/>
                <w:sz w:val="24"/>
                <w:szCs w:val="24"/>
                <w:highlight w:val="none"/>
                <w:u w:val="none"/>
                <w:lang w:val="en-US" w:eastAsia="zh-CN"/>
              </w:rPr>
              <w:t>500</w:t>
            </w:r>
            <w:r>
              <w:rPr>
                <w:rFonts w:hint="default" w:ascii="Times New Roman" w:hAnsi="Times New Roman" w:eastAsia="仿宋_GB2312" w:cs="Times New Roman"/>
                <w:b w:val="0"/>
                <w:bCs/>
                <w:color w:val="000000"/>
                <w:sz w:val="24"/>
                <w:szCs w:val="24"/>
                <w:highlight w:val="none"/>
                <w:u w:val="none"/>
                <w:lang w:eastAsia="zh-CN"/>
              </w:rPr>
              <w:t>批次。</w:t>
            </w:r>
          </w:p>
        </w:tc>
        <w:tc>
          <w:tcPr>
            <w:tcW w:w="3030" w:type="pct"/>
            <w:tcBorders>
              <w:tl2br w:val="nil"/>
              <w:tr2bl w:val="nil"/>
            </w:tcBorders>
            <w:noWrap w:val="0"/>
            <w:vAlign w:val="center"/>
          </w:tcPr>
          <w:p w14:paraId="33AD3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r>
              <w:rPr>
                <w:rFonts w:hint="default" w:ascii="Times New Roman" w:hAnsi="Times New Roman" w:eastAsia="仿宋_GB2312" w:cs="Times New Roman"/>
                <w:i w:val="0"/>
                <w:iCs w:val="0"/>
                <w:color w:val="auto"/>
                <w:sz w:val="24"/>
                <w:szCs w:val="24"/>
                <w:highlight w:val="none"/>
                <w:u w:val="none"/>
                <w:lang w:val="en-US" w:eastAsia="zh-CN"/>
              </w:rPr>
              <w:t>全市已开展“你点我检”专项监督抽检</w:t>
            </w:r>
            <w:r>
              <w:rPr>
                <w:rFonts w:hint="eastAsia" w:ascii="Times New Roman" w:hAnsi="Times New Roman" w:eastAsia="仿宋_GB2312" w:cs="Times New Roman"/>
                <w:i w:val="0"/>
                <w:iCs w:val="0"/>
                <w:color w:val="auto"/>
                <w:sz w:val="24"/>
                <w:szCs w:val="24"/>
                <w:highlight w:val="none"/>
                <w:u w:val="none"/>
                <w:lang w:val="en-US" w:eastAsia="zh-CN"/>
              </w:rPr>
              <w:t>500</w:t>
            </w:r>
            <w:r>
              <w:rPr>
                <w:rFonts w:hint="default" w:ascii="Times New Roman" w:hAnsi="Times New Roman" w:eastAsia="仿宋_GB2312" w:cs="Times New Roman"/>
                <w:i w:val="0"/>
                <w:iCs w:val="0"/>
                <w:color w:val="auto"/>
                <w:sz w:val="24"/>
                <w:szCs w:val="24"/>
                <w:highlight w:val="none"/>
                <w:u w:val="none"/>
                <w:lang w:val="en-US" w:eastAsia="zh-CN"/>
              </w:rPr>
              <w:t>批次，任务完成率</w:t>
            </w:r>
            <w:r>
              <w:rPr>
                <w:rFonts w:hint="eastAsia" w:ascii="Times New Roman" w:hAnsi="Times New Roman" w:eastAsia="仿宋_GB2312" w:cs="Times New Roman"/>
                <w:i w:val="0"/>
                <w:iCs w:val="0"/>
                <w:color w:val="auto"/>
                <w:sz w:val="24"/>
                <w:szCs w:val="24"/>
                <w:highlight w:val="none"/>
                <w:u w:val="none"/>
                <w:lang w:val="en-US" w:eastAsia="zh-CN"/>
              </w:rPr>
              <w:t>100</w:t>
            </w:r>
            <w:r>
              <w:rPr>
                <w:rFonts w:hint="default" w:ascii="Times New Roman" w:hAnsi="Times New Roman" w:eastAsia="仿宋_GB2312" w:cs="Times New Roman"/>
                <w:i w:val="0"/>
                <w:iCs w:val="0"/>
                <w:color w:val="auto"/>
                <w:sz w:val="24"/>
                <w:szCs w:val="24"/>
                <w:highlight w:val="none"/>
                <w:u w:val="none"/>
                <w:lang w:val="en-US" w:eastAsia="zh-CN"/>
              </w:rPr>
              <w:t>%。</w:t>
            </w:r>
          </w:p>
        </w:tc>
      </w:tr>
      <w:tr w14:paraId="20C9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198" w:type="pct"/>
            <w:vMerge w:val="continue"/>
            <w:tcBorders>
              <w:tl2br w:val="nil"/>
              <w:tr2bl w:val="nil"/>
            </w:tcBorders>
            <w:noWrap w:val="0"/>
            <w:vAlign w:val="center"/>
          </w:tcPr>
          <w:p w14:paraId="72023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p>
        </w:tc>
        <w:tc>
          <w:tcPr>
            <w:tcW w:w="259" w:type="pct"/>
            <w:vMerge w:val="continue"/>
            <w:tcBorders>
              <w:tl2br w:val="nil"/>
              <w:tr2bl w:val="nil"/>
            </w:tcBorders>
            <w:noWrap w:val="0"/>
            <w:vAlign w:val="center"/>
          </w:tcPr>
          <w:p w14:paraId="067EC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24"/>
                <w:szCs w:val="24"/>
                <w:highlight w:val="none"/>
                <w:u w:val="none"/>
                <w:lang w:val="en-US" w:eastAsia="zh-CN"/>
              </w:rPr>
            </w:pPr>
          </w:p>
        </w:tc>
        <w:tc>
          <w:tcPr>
            <w:tcW w:w="1511" w:type="pct"/>
            <w:tcBorders>
              <w:tl2br w:val="nil"/>
              <w:tr2bl w:val="nil"/>
            </w:tcBorders>
            <w:noWrap/>
            <w:vAlign w:val="center"/>
          </w:tcPr>
          <w:p w14:paraId="6832E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color w:val="000000"/>
                <w:sz w:val="24"/>
                <w:szCs w:val="24"/>
                <w:highlight w:val="none"/>
                <w:u w:val="none"/>
                <w:lang w:eastAsia="zh-CN"/>
              </w:rPr>
            </w:pPr>
            <w:r>
              <w:rPr>
                <w:rFonts w:hint="default" w:ascii="Times New Roman" w:hAnsi="Times New Roman" w:eastAsia="仿宋_GB2312" w:cs="Times New Roman"/>
                <w:b w:val="0"/>
                <w:bCs/>
                <w:color w:val="000000"/>
                <w:sz w:val="24"/>
                <w:szCs w:val="24"/>
                <w:highlight w:val="none"/>
                <w:u w:val="none"/>
                <w:lang w:val="en-US" w:eastAsia="zh-CN"/>
              </w:rPr>
              <w:t>（45）开展</w:t>
            </w:r>
            <w:r>
              <w:rPr>
                <w:rFonts w:hint="default" w:ascii="Times New Roman" w:hAnsi="Times New Roman" w:eastAsia="仿宋_GB2312" w:cs="Times New Roman"/>
                <w:b w:val="0"/>
                <w:bCs/>
                <w:color w:val="000000"/>
                <w:sz w:val="24"/>
                <w:szCs w:val="24"/>
                <w:highlight w:val="none"/>
                <w:u w:val="none"/>
                <w:lang w:eastAsia="zh-CN"/>
              </w:rPr>
              <w:t>药械妆抽检</w:t>
            </w:r>
            <w:r>
              <w:rPr>
                <w:rFonts w:hint="default" w:ascii="Times New Roman" w:hAnsi="Times New Roman" w:eastAsia="仿宋_GB2312" w:cs="Times New Roman"/>
                <w:b w:val="0"/>
                <w:bCs/>
                <w:strike w:val="0"/>
                <w:dstrike w:val="0"/>
                <w:color w:val="000000"/>
                <w:sz w:val="24"/>
                <w:szCs w:val="24"/>
                <w:highlight w:val="none"/>
                <w:u w:val="none"/>
                <w:lang w:val="en-US" w:eastAsia="zh-CN"/>
              </w:rPr>
              <w:t>800</w:t>
            </w:r>
            <w:r>
              <w:rPr>
                <w:rFonts w:hint="default" w:ascii="Times New Roman" w:hAnsi="Times New Roman" w:eastAsia="仿宋_GB2312" w:cs="Times New Roman"/>
                <w:b w:val="0"/>
                <w:bCs/>
                <w:color w:val="000000"/>
                <w:sz w:val="24"/>
                <w:szCs w:val="24"/>
                <w:highlight w:val="none"/>
                <w:u w:val="none"/>
                <w:lang w:eastAsia="zh-CN"/>
              </w:rPr>
              <w:t>批次。</w:t>
            </w:r>
          </w:p>
        </w:tc>
        <w:tc>
          <w:tcPr>
            <w:tcW w:w="3030" w:type="pct"/>
            <w:tcBorders>
              <w:tl2br w:val="nil"/>
              <w:tr2bl w:val="nil"/>
            </w:tcBorders>
            <w:noWrap w:val="0"/>
            <w:vAlign w:val="center"/>
          </w:tcPr>
          <w:p w14:paraId="7F279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color w:val="auto"/>
                <w:sz w:val="24"/>
                <w:szCs w:val="24"/>
                <w:highlight w:val="none"/>
                <w:lang w:val="en-US" w:eastAsia="zh-CN" w:bidi="ar"/>
              </w:rPr>
            </w:pPr>
            <w:r>
              <w:rPr>
                <w:rFonts w:hint="eastAsia" w:ascii="Times New Roman" w:hAnsi="Times New Roman" w:eastAsia="仿宋_GB2312" w:cs="Times New Roman"/>
                <w:i w:val="0"/>
                <w:iCs w:val="0"/>
                <w:color w:val="000000"/>
                <w:sz w:val="24"/>
                <w:szCs w:val="24"/>
                <w:highlight w:val="none"/>
                <w:u w:val="none"/>
                <w:lang w:val="en-US" w:eastAsia="zh-CN"/>
              </w:rPr>
              <w:t>截至11月底，</w:t>
            </w:r>
            <w:bookmarkStart w:id="1" w:name="_GoBack"/>
            <w:bookmarkEnd w:id="1"/>
            <w:r>
              <w:rPr>
                <w:rFonts w:hint="default" w:ascii="Times New Roman" w:hAnsi="Times New Roman" w:eastAsia="仿宋_GB2312" w:cs="Times New Roman"/>
                <w:i w:val="0"/>
                <w:iCs w:val="0"/>
                <w:color w:val="auto"/>
                <w:sz w:val="24"/>
                <w:szCs w:val="24"/>
                <w:highlight w:val="none"/>
                <w:u w:val="none"/>
                <w:lang w:val="en-US" w:eastAsia="zh-CN"/>
              </w:rPr>
              <w:t>全市已开展药械妆监督抽检</w:t>
            </w:r>
            <w:r>
              <w:rPr>
                <w:rFonts w:hint="eastAsia" w:ascii="Times New Roman" w:hAnsi="Times New Roman" w:eastAsia="仿宋_GB2312" w:cs="Times New Roman"/>
                <w:i w:val="0"/>
                <w:iCs w:val="0"/>
                <w:color w:val="auto"/>
                <w:sz w:val="24"/>
                <w:szCs w:val="24"/>
                <w:highlight w:val="none"/>
                <w:u w:val="none"/>
                <w:lang w:val="en-US" w:eastAsia="zh-CN"/>
              </w:rPr>
              <w:t>800</w:t>
            </w:r>
            <w:r>
              <w:rPr>
                <w:rFonts w:hint="default" w:ascii="Times New Roman" w:hAnsi="Times New Roman" w:eastAsia="仿宋_GB2312" w:cs="Times New Roman"/>
                <w:i w:val="0"/>
                <w:iCs w:val="0"/>
                <w:color w:val="auto"/>
                <w:sz w:val="24"/>
                <w:szCs w:val="24"/>
                <w:highlight w:val="none"/>
                <w:u w:val="none"/>
                <w:lang w:val="en-US" w:eastAsia="zh-CN"/>
              </w:rPr>
              <w:t>批次</w:t>
            </w:r>
            <w:r>
              <w:rPr>
                <w:rFonts w:hint="eastAsia" w:ascii="Times New Roman" w:hAnsi="Times New Roman" w:eastAsia="仿宋_GB2312" w:cs="Times New Roman"/>
                <w:i w:val="0"/>
                <w:iCs w:val="0"/>
                <w:color w:val="auto"/>
                <w:sz w:val="24"/>
                <w:szCs w:val="24"/>
                <w:highlight w:val="none"/>
                <w:u w:val="none"/>
                <w:lang w:val="en-US" w:eastAsia="zh-CN"/>
              </w:rPr>
              <w:t>，任务完成率100%。</w:t>
            </w:r>
          </w:p>
        </w:tc>
      </w:tr>
    </w:tbl>
    <w:p w14:paraId="025894FE"/>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AE527C-EFDD-4168-B2FD-D31CC33AA5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F064E6-2A6C-4244-968D-6B62CC43D727}"/>
  </w:font>
  <w:font w:name="仿宋_GB2312">
    <w:panose1 w:val="02010609030101010101"/>
    <w:charset w:val="86"/>
    <w:family w:val="auto"/>
    <w:pitch w:val="default"/>
    <w:sig w:usb0="00000001" w:usb1="080E0000" w:usb2="00000000" w:usb3="00000000" w:csb0="00040000" w:csb1="00000000"/>
    <w:embedRegular r:id="rId3" w:fontKey="{4E27CCAC-4398-4BB6-A19B-9F9D147CF59D}"/>
  </w:font>
  <w:font w:name="方正小标宋简体">
    <w:panose1 w:val="02000000000000000000"/>
    <w:charset w:val="86"/>
    <w:family w:val="auto"/>
    <w:pitch w:val="default"/>
    <w:sig w:usb0="00000001" w:usb1="08000000" w:usb2="00000000" w:usb3="00000000" w:csb0="00040000" w:csb1="00000000"/>
    <w:embedRegular r:id="rId4" w:fontKey="{DC4DCB3E-0F9E-483D-9767-26F6D506CE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156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71DF0">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A71DF0">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B08F1"/>
    <w:rsid w:val="029D04B6"/>
    <w:rsid w:val="0382071D"/>
    <w:rsid w:val="085B183C"/>
    <w:rsid w:val="16E96798"/>
    <w:rsid w:val="1BE36BF6"/>
    <w:rsid w:val="22ED1CFA"/>
    <w:rsid w:val="230040B3"/>
    <w:rsid w:val="23353491"/>
    <w:rsid w:val="30205D9F"/>
    <w:rsid w:val="38D8249D"/>
    <w:rsid w:val="45A51959"/>
    <w:rsid w:val="50CD2E4A"/>
    <w:rsid w:val="5FE7C19A"/>
    <w:rsid w:val="60E46BDF"/>
    <w:rsid w:val="61644155"/>
    <w:rsid w:val="64D91F61"/>
    <w:rsid w:val="711B08F1"/>
    <w:rsid w:val="7525273D"/>
    <w:rsid w:val="7EC15838"/>
    <w:rsid w:val="AE5C825A"/>
    <w:rsid w:val="E67D2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widowControl w:val="0"/>
      <w:suppressAutoHyphens/>
      <w:bidi w:val="0"/>
      <w:spacing w:after="120" w:afterLines="0" w:line="480" w:lineRule="auto"/>
      <w:ind w:left="420" w:leftChars="200"/>
      <w:jc w:val="both"/>
    </w:pPr>
    <w:rPr>
      <w:rFonts w:ascii="Calibri" w:hAnsi="Calibri" w:eastAsia="宋体" w:cs="Times New Roman"/>
      <w:color w:val="auto"/>
      <w:kern w:val="2"/>
      <w:sz w:val="21"/>
      <w:szCs w:val="24"/>
      <w:lang w:val="en-US" w:eastAsia="zh-CN" w:bidi="ar-SA"/>
    </w:rPr>
  </w:style>
  <w:style w:type="paragraph" w:styleId="3">
    <w:name w:val="Normal Indent"/>
    <w:qFormat/>
    <w:uiPriority w:val="0"/>
    <w:pPr>
      <w:widowControl w:val="0"/>
      <w:suppressAutoHyphens/>
      <w:bidi w:val="0"/>
      <w:ind w:firstLine="420" w:firstLineChars="200"/>
      <w:jc w:val="both"/>
    </w:pPr>
    <w:rPr>
      <w:rFonts w:ascii="Calibri" w:hAnsi="Calibri" w:eastAsia="宋体" w:cs="Times New Roman"/>
      <w:color w:val="auto"/>
      <w:kern w:val="2"/>
      <w:sz w:val="21"/>
      <w:szCs w:val="24"/>
      <w:lang w:val="en-US" w:eastAsia="zh-CN" w:bidi="ar-SA"/>
    </w:rPr>
  </w:style>
  <w:style w:type="paragraph" w:styleId="4">
    <w:name w:val="Body Text"/>
    <w:next w:val="1"/>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5">
    <w:name w:val="footer"/>
    <w:next w:val="4"/>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character" w:customStyle="1" w:styleId="8">
    <w:name w:val="style31"/>
    <w:qFormat/>
    <w:uiPriority w:val="0"/>
    <w:rPr>
      <w:sz w:val="21"/>
    </w:rPr>
  </w:style>
  <w:style w:type="character" w:customStyle="1" w:styleId="9">
    <w:name w:val="font41"/>
    <w:basedOn w:val="7"/>
    <w:qFormat/>
    <w:uiPriority w:val="0"/>
    <w:rPr>
      <w:rFonts w:hint="eastAsia" w:ascii="宋体" w:hAnsi="宋体" w:eastAsia="宋体" w:cs="宋体"/>
      <w:color w:val="000000"/>
      <w:sz w:val="16"/>
      <w:szCs w:val="16"/>
      <w:u w:val="none"/>
    </w:rPr>
  </w:style>
  <w:style w:type="character" w:customStyle="1" w:styleId="10">
    <w:name w:val="font1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5855</Words>
  <Characters>6550</Characters>
  <Lines>0</Lines>
  <Paragraphs>0</Paragraphs>
  <TotalTime>2</TotalTime>
  <ScaleCrop>false</ScaleCrop>
  <LinksUpToDate>false</LinksUpToDate>
  <CharactersWithSpaces>6566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2025-10-31T08:33:00Z</dcterms:created>
  <dc:creator>芒果</dc:creator>
  <cp:lastModifiedBy>芒果</cp:lastModifiedBy>
  <dcterms:modified xsi:type="dcterms:W3CDTF">2025-12-05T09:46:26Z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0765B141975948259BC5DCFAF7435BFB_13</vt:lpwstr>
  </property>
  <property fmtid="{D5CDD505-2E9C-101B-9397-08002B2CF9AE}" pid="4" name="KSOTemplateDocerSaveRecord">
    <vt:lpwstr>eyJoZGlkIjoiMDZhNjRmYzkyYjM1MjY1OWM3N2JmNmUwMDUwOGI5MWIiLCJ1c2VySWQiOiIzMzc4NjA3NDcifQ==</vt:lpwstr>
  </property>
</Properties>
</file>